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9BCF" w14:textId="77777777" w:rsidR="00FA4FCC" w:rsidRPr="00A342D8" w:rsidRDefault="00FA4FCC" w:rsidP="00FA4FCC">
      <w:pPr>
        <w:tabs>
          <w:tab w:val="left" w:pos="720"/>
          <w:tab w:val="left" w:pos="1440"/>
        </w:tabs>
        <w:jc w:val="center"/>
        <w:rPr>
          <w:b/>
          <w:bCs/>
          <w:sz w:val="28"/>
          <w:szCs w:val="28"/>
        </w:rPr>
      </w:pPr>
      <w:r w:rsidRPr="00A342D8">
        <w:rPr>
          <w:b/>
          <w:bCs/>
          <w:sz w:val="28"/>
          <w:szCs w:val="28"/>
        </w:rPr>
        <w:t>FEDERAL OPERATING PERMIT - TECHNICAL REVIEW SUMMARY</w:t>
      </w:r>
    </w:p>
    <w:p w14:paraId="3C65219A" w14:textId="77777777" w:rsidR="00FA4FCC" w:rsidRPr="00A342D8" w:rsidRDefault="00B76FE2" w:rsidP="00FA4FCC">
      <w:pPr>
        <w:tabs>
          <w:tab w:val="left" w:pos="720"/>
          <w:tab w:val="left" w:pos="1440"/>
        </w:tabs>
        <w:jc w:val="center"/>
      </w:pPr>
      <w:r>
        <w:rPr>
          <w:b/>
          <w:bCs/>
        </w:rPr>
        <w:t>SITE OPERATING PERMIT (SOP)</w:t>
      </w:r>
      <w:r w:rsidR="008253E3">
        <w:rPr>
          <w:b/>
          <w:bCs/>
        </w:rPr>
        <w:t xml:space="preserve"> </w:t>
      </w:r>
      <w:r w:rsidR="00D64D75">
        <w:rPr>
          <w:b/>
          <w:bCs/>
        </w:rPr>
        <w:t>INITIAL ISSUANCE</w:t>
      </w:r>
    </w:p>
    <w:p w14:paraId="0EC6DCC7" w14:textId="77777777" w:rsidR="00FA4FCC" w:rsidRDefault="00FA4FCC" w:rsidP="00FA4FCC">
      <w:pPr>
        <w:tabs>
          <w:tab w:val="left" w:pos="720"/>
          <w:tab w:val="left" w:pos="1440"/>
        </w:tabs>
      </w:pPr>
    </w:p>
    <w:tbl>
      <w:tblPr>
        <w:tblW w:w="0" w:type="auto"/>
        <w:jc w:val="center"/>
        <w:tblLayout w:type="fixed"/>
        <w:tblCellMar>
          <w:left w:w="120" w:type="dxa"/>
          <w:right w:w="120" w:type="dxa"/>
        </w:tblCellMar>
        <w:tblLook w:val="0000" w:firstRow="0" w:lastRow="0" w:firstColumn="0" w:lastColumn="0" w:noHBand="0" w:noVBand="0"/>
      </w:tblPr>
      <w:tblGrid>
        <w:gridCol w:w="2160"/>
        <w:gridCol w:w="1800"/>
        <w:gridCol w:w="1980"/>
        <w:gridCol w:w="4859"/>
      </w:tblGrid>
      <w:tr w:rsidR="00FA4FCC" w:rsidRPr="00A342D8" w14:paraId="3766E15D" w14:textId="77777777" w:rsidTr="00F96DE6">
        <w:trPr>
          <w:cantSplit/>
          <w:trHeight w:val="288"/>
          <w:jc w:val="center"/>
        </w:trPr>
        <w:tc>
          <w:tcPr>
            <w:tcW w:w="2160" w:type="dxa"/>
            <w:vAlign w:val="center"/>
          </w:tcPr>
          <w:p w14:paraId="7E106ADF" w14:textId="77777777" w:rsidR="00FA4FCC" w:rsidRPr="00A342D8" w:rsidRDefault="00FA4FCC" w:rsidP="00ED1D76">
            <w:pPr>
              <w:tabs>
                <w:tab w:val="left" w:pos="720"/>
                <w:tab w:val="left" w:pos="1440"/>
              </w:tabs>
              <w:jc w:val="right"/>
              <w:rPr>
                <w:szCs w:val="20"/>
              </w:rPr>
            </w:pPr>
            <w:r w:rsidRPr="00A342D8">
              <w:rPr>
                <w:szCs w:val="20"/>
              </w:rPr>
              <w:t>Permit #:</w:t>
            </w:r>
          </w:p>
        </w:tc>
        <w:tc>
          <w:tcPr>
            <w:tcW w:w="1800" w:type="dxa"/>
            <w:vAlign w:val="center"/>
          </w:tcPr>
          <w:p w14:paraId="56E0F023" w14:textId="77777777" w:rsidR="00FA4FCC" w:rsidRPr="00A15F6F" w:rsidRDefault="00D64D75" w:rsidP="00ED1D76">
            <w:pPr>
              <w:tabs>
                <w:tab w:val="left" w:pos="720"/>
                <w:tab w:val="left" w:pos="1440"/>
              </w:tabs>
              <w:rPr>
                <w:b/>
                <w:szCs w:val="20"/>
              </w:rPr>
            </w:pPr>
            <w:r>
              <w:rPr>
                <w:b/>
                <w:szCs w:val="20"/>
              </w:rPr>
              <w:t>O4169</w:t>
            </w:r>
          </w:p>
        </w:tc>
        <w:tc>
          <w:tcPr>
            <w:tcW w:w="1980" w:type="dxa"/>
            <w:vAlign w:val="center"/>
          </w:tcPr>
          <w:p w14:paraId="0E6943C3" w14:textId="77777777" w:rsidR="00FA4FCC" w:rsidRPr="00A342D8" w:rsidRDefault="00FA4FCC" w:rsidP="00ED1D76">
            <w:pPr>
              <w:tabs>
                <w:tab w:val="left" w:pos="720"/>
                <w:tab w:val="left" w:pos="1440"/>
              </w:tabs>
              <w:jc w:val="right"/>
              <w:rPr>
                <w:szCs w:val="20"/>
              </w:rPr>
            </w:pPr>
            <w:r w:rsidRPr="00A342D8">
              <w:rPr>
                <w:szCs w:val="20"/>
              </w:rPr>
              <w:t>Company:</w:t>
            </w:r>
          </w:p>
        </w:tc>
        <w:tc>
          <w:tcPr>
            <w:tcW w:w="4859" w:type="dxa"/>
            <w:vAlign w:val="center"/>
          </w:tcPr>
          <w:p w14:paraId="77594988" w14:textId="77777777" w:rsidR="00FA4FCC" w:rsidRPr="00A15F6F" w:rsidRDefault="00D64D75" w:rsidP="00ED1D76">
            <w:pPr>
              <w:tabs>
                <w:tab w:val="left" w:pos="720"/>
                <w:tab w:val="left" w:pos="1440"/>
              </w:tabs>
              <w:rPr>
                <w:b/>
                <w:szCs w:val="20"/>
              </w:rPr>
            </w:pPr>
            <w:bookmarkStart w:id="0" w:name="_Hlk33533481"/>
            <w:r>
              <w:rPr>
                <w:b/>
                <w:szCs w:val="20"/>
              </w:rPr>
              <w:t>Gulf Coast Growth Ventures LLC</w:t>
            </w:r>
            <w:bookmarkEnd w:id="0"/>
          </w:p>
        </w:tc>
      </w:tr>
      <w:tr w:rsidR="00FA4FCC" w:rsidRPr="00A342D8" w14:paraId="4F645B8F" w14:textId="77777777" w:rsidTr="00F96DE6">
        <w:trPr>
          <w:cantSplit/>
          <w:trHeight w:val="288"/>
          <w:jc w:val="center"/>
        </w:trPr>
        <w:tc>
          <w:tcPr>
            <w:tcW w:w="2160" w:type="dxa"/>
            <w:vAlign w:val="center"/>
          </w:tcPr>
          <w:p w14:paraId="00E0897A" w14:textId="77777777" w:rsidR="00FA4FCC" w:rsidRPr="00A342D8" w:rsidRDefault="00FA4FCC" w:rsidP="00ED1D76">
            <w:pPr>
              <w:tabs>
                <w:tab w:val="left" w:pos="720"/>
                <w:tab w:val="left" w:pos="1440"/>
              </w:tabs>
              <w:jc w:val="right"/>
              <w:rPr>
                <w:szCs w:val="20"/>
              </w:rPr>
            </w:pPr>
            <w:r w:rsidRPr="00A342D8">
              <w:rPr>
                <w:szCs w:val="20"/>
              </w:rPr>
              <w:t>Project #:</w:t>
            </w:r>
          </w:p>
        </w:tc>
        <w:tc>
          <w:tcPr>
            <w:tcW w:w="1800" w:type="dxa"/>
            <w:vAlign w:val="center"/>
          </w:tcPr>
          <w:p w14:paraId="4106B4E2" w14:textId="77777777" w:rsidR="00FA4FCC" w:rsidRPr="00A15F6F" w:rsidRDefault="00D64D75" w:rsidP="00ED1D76">
            <w:pPr>
              <w:tabs>
                <w:tab w:val="left" w:pos="720"/>
                <w:tab w:val="left" w:pos="1440"/>
              </w:tabs>
              <w:rPr>
                <w:b/>
                <w:szCs w:val="20"/>
              </w:rPr>
            </w:pPr>
            <w:r>
              <w:rPr>
                <w:b/>
                <w:szCs w:val="20"/>
              </w:rPr>
              <w:t>29423</w:t>
            </w:r>
          </w:p>
        </w:tc>
        <w:tc>
          <w:tcPr>
            <w:tcW w:w="1980" w:type="dxa"/>
            <w:vAlign w:val="center"/>
          </w:tcPr>
          <w:p w14:paraId="39561859" w14:textId="77777777" w:rsidR="00FA4FCC" w:rsidRPr="00A342D8" w:rsidRDefault="00FA4FCC" w:rsidP="00ED1D76">
            <w:pPr>
              <w:tabs>
                <w:tab w:val="left" w:pos="720"/>
                <w:tab w:val="left" w:pos="1440"/>
              </w:tabs>
              <w:jc w:val="right"/>
              <w:rPr>
                <w:szCs w:val="20"/>
              </w:rPr>
            </w:pPr>
            <w:r w:rsidRPr="00A342D8">
              <w:rPr>
                <w:szCs w:val="20"/>
              </w:rPr>
              <w:t>Site:</w:t>
            </w:r>
          </w:p>
        </w:tc>
        <w:tc>
          <w:tcPr>
            <w:tcW w:w="4859" w:type="dxa"/>
            <w:vAlign w:val="center"/>
          </w:tcPr>
          <w:p w14:paraId="36F0CFE5" w14:textId="77777777" w:rsidR="00FA4FCC" w:rsidRPr="00A15F6F" w:rsidRDefault="00D64D75" w:rsidP="00ED1D76">
            <w:pPr>
              <w:tabs>
                <w:tab w:val="left" w:pos="720"/>
                <w:tab w:val="left" w:pos="1440"/>
              </w:tabs>
              <w:rPr>
                <w:b/>
                <w:szCs w:val="20"/>
              </w:rPr>
            </w:pPr>
            <w:bookmarkStart w:id="1" w:name="_Hlk33533496"/>
            <w:r>
              <w:rPr>
                <w:b/>
                <w:szCs w:val="20"/>
              </w:rPr>
              <w:t>Gulf Coast Growth Ventures</w:t>
            </w:r>
            <w:bookmarkEnd w:id="1"/>
          </w:p>
        </w:tc>
      </w:tr>
      <w:tr w:rsidR="00FA4FCC" w:rsidRPr="00A342D8" w14:paraId="2E964280" w14:textId="77777777" w:rsidTr="00F96DE6">
        <w:trPr>
          <w:cantSplit/>
          <w:trHeight w:val="288"/>
          <w:jc w:val="center"/>
        </w:trPr>
        <w:tc>
          <w:tcPr>
            <w:tcW w:w="2160" w:type="dxa"/>
            <w:vAlign w:val="center"/>
          </w:tcPr>
          <w:p w14:paraId="58194ED8" w14:textId="77777777" w:rsidR="00FA4FCC" w:rsidRPr="00A342D8" w:rsidRDefault="00F726A3" w:rsidP="00ED1D76">
            <w:pPr>
              <w:tabs>
                <w:tab w:val="left" w:pos="720"/>
                <w:tab w:val="left" w:pos="1440"/>
              </w:tabs>
              <w:jc w:val="right"/>
              <w:rPr>
                <w:szCs w:val="20"/>
              </w:rPr>
            </w:pPr>
            <w:r w:rsidRPr="00A342D8">
              <w:rPr>
                <w:szCs w:val="20"/>
              </w:rPr>
              <w:t>Regulated Entity #:</w:t>
            </w:r>
          </w:p>
        </w:tc>
        <w:tc>
          <w:tcPr>
            <w:tcW w:w="1800" w:type="dxa"/>
            <w:vAlign w:val="center"/>
          </w:tcPr>
          <w:p w14:paraId="5DF2A2C3" w14:textId="77777777" w:rsidR="00FA4FCC" w:rsidRPr="00A15F6F" w:rsidRDefault="00D64D75" w:rsidP="00ED1D76">
            <w:pPr>
              <w:tabs>
                <w:tab w:val="left" w:pos="720"/>
                <w:tab w:val="left" w:pos="1440"/>
              </w:tabs>
              <w:rPr>
                <w:b/>
                <w:szCs w:val="20"/>
              </w:rPr>
            </w:pPr>
            <w:r>
              <w:rPr>
                <w:b/>
                <w:szCs w:val="20"/>
              </w:rPr>
              <w:t>RN109753731</w:t>
            </w:r>
          </w:p>
        </w:tc>
        <w:tc>
          <w:tcPr>
            <w:tcW w:w="1980" w:type="dxa"/>
            <w:vAlign w:val="center"/>
          </w:tcPr>
          <w:p w14:paraId="405AFB11" w14:textId="77777777" w:rsidR="00FA4FCC" w:rsidRPr="00A342D8" w:rsidRDefault="00FA4FCC" w:rsidP="00ED1D76">
            <w:pPr>
              <w:tabs>
                <w:tab w:val="left" w:pos="720"/>
                <w:tab w:val="left" w:pos="1440"/>
              </w:tabs>
              <w:jc w:val="right"/>
              <w:rPr>
                <w:szCs w:val="20"/>
              </w:rPr>
            </w:pPr>
            <w:r w:rsidRPr="00A342D8">
              <w:rPr>
                <w:szCs w:val="20"/>
              </w:rPr>
              <w:t>Application Area:</w:t>
            </w:r>
          </w:p>
        </w:tc>
        <w:tc>
          <w:tcPr>
            <w:tcW w:w="4859" w:type="dxa"/>
            <w:vAlign w:val="center"/>
          </w:tcPr>
          <w:p w14:paraId="7D5E880C" w14:textId="136FB121" w:rsidR="00FA4FCC" w:rsidRPr="00A15F6F" w:rsidRDefault="00D64D75" w:rsidP="00ED1D76">
            <w:pPr>
              <w:tabs>
                <w:tab w:val="left" w:pos="720"/>
                <w:tab w:val="left" w:pos="1440"/>
              </w:tabs>
              <w:rPr>
                <w:b/>
                <w:szCs w:val="20"/>
              </w:rPr>
            </w:pPr>
            <w:r>
              <w:rPr>
                <w:b/>
                <w:szCs w:val="20"/>
              </w:rPr>
              <w:t>Olefins, Derivative and Utilities</w:t>
            </w:r>
          </w:p>
        </w:tc>
      </w:tr>
      <w:tr w:rsidR="00FA4FCC" w:rsidRPr="00A342D8" w14:paraId="37D4B23B" w14:textId="77777777" w:rsidTr="00F96DE6">
        <w:trPr>
          <w:cantSplit/>
          <w:trHeight w:val="288"/>
          <w:jc w:val="center"/>
        </w:trPr>
        <w:tc>
          <w:tcPr>
            <w:tcW w:w="2160" w:type="dxa"/>
            <w:vAlign w:val="center"/>
          </w:tcPr>
          <w:p w14:paraId="5581F201" w14:textId="77777777" w:rsidR="00FA4FCC" w:rsidRPr="00A342D8" w:rsidRDefault="00F726A3" w:rsidP="00ED1D76">
            <w:pPr>
              <w:tabs>
                <w:tab w:val="left" w:pos="720"/>
                <w:tab w:val="left" w:pos="1440"/>
              </w:tabs>
              <w:jc w:val="right"/>
              <w:rPr>
                <w:szCs w:val="20"/>
              </w:rPr>
            </w:pPr>
            <w:r w:rsidRPr="00A342D8">
              <w:rPr>
                <w:szCs w:val="20"/>
              </w:rPr>
              <w:t>Region:</w:t>
            </w:r>
          </w:p>
        </w:tc>
        <w:tc>
          <w:tcPr>
            <w:tcW w:w="1800" w:type="dxa"/>
            <w:vAlign w:val="center"/>
          </w:tcPr>
          <w:p w14:paraId="752DF178" w14:textId="77777777" w:rsidR="00FA4FCC" w:rsidRPr="00A15F6F" w:rsidRDefault="00D64D75" w:rsidP="00ED1D76">
            <w:pPr>
              <w:tabs>
                <w:tab w:val="left" w:pos="720"/>
                <w:tab w:val="left" w:pos="1440"/>
              </w:tabs>
              <w:rPr>
                <w:b/>
                <w:szCs w:val="20"/>
              </w:rPr>
            </w:pPr>
            <w:r>
              <w:rPr>
                <w:b/>
                <w:szCs w:val="20"/>
              </w:rPr>
              <w:t>14</w:t>
            </w:r>
          </w:p>
        </w:tc>
        <w:tc>
          <w:tcPr>
            <w:tcW w:w="1980" w:type="dxa"/>
            <w:vAlign w:val="center"/>
          </w:tcPr>
          <w:p w14:paraId="7E957204" w14:textId="77777777" w:rsidR="00FA4FCC" w:rsidRPr="00A342D8" w:rsidRDefault="00FA4FCC" w:rsidP="00ED1D76">
            <w:pPr>
              <w:tabs>
                <w:tab w:val="left" w:pos="720"/>
                <w:tab w:val="left" w:pos="1440"/>
              </w:tabs>
              <w:jc w:val="right"/>
              <w:rPr>
                <w:szCs w:val="20"/>
              </w:rPr>
            </w:pPr>
            <w:r w:rsidRPr="00A342D8">
              <w:rPr>
                <w:szCs w:val="20"/>
              </w:rPr>
              <w:t>Customer #:</w:t>
            </w:r>
          </w:p>
        </w:tc>
        <w:tc>
          <w:tcPr>
            <w:tcW w:w="4859" w:type="dxa"/>
            <w:vAlign w:val="center"/>
          </w:tcPr>
          <w:p w14:paraId="4643F32C" w14:textId="77777777" w:rsidR="00FA4FCC" w:rsidRPr="00A15F6F" w:rsidRDefault="00D64D75" w:rsidP="00ED1D76">
            <w:pPr>
              <w:tabs>
                <w:tab w:val="left" w:pos="720"/>
                <w:tab w:val="left" w:pos="1440"/>
              </w:tabs>
              <w:rPr>
                <w:b/>
                <w:szCs w:val="20"/>
              </w:rPr>
            </w:pPr>
            <w:r>
              <w:rPr>
                <w:b/>
                <w:szCs w:val="20"/>
              </w:rPr>
              <w:t>CN605632439</w:t>
            </w:r>
          </w:p>
        </w:tc>
      </w:tr>
      <w:tr w:rsidR="00FA4FCC" w:rsidRPr="00A342D8" w14:paraId="028F6E79" w14:textId="77777777" w:rsidTr="00F96DE6">
        <w:trPr>
          <w:cantSplit/>
          <w:trHeight w:val="288"/>
          <w:jc w:val="center"/>
        </w:trPr>
        <w:tc>
          <w:tcPr>
            <w:tcW w:w="2160" w:type="dxa"/>
            <w:vAlign w:val="center"/>
          </w:tcPr>
          <w:p w14:paraId="75C653B4" w14:textId="77777777" w:rsidR="00FA4FCC" w:rsidRPr="00A342D8" w:rsidRDefault="008D7F9E" w:rsidP="00ED1D76">
            <w:pPr>
              <w:tabs>
                <w:tab w:val="left" w:pos="720"/>
                <w:tab w:val="left" w:pos="1440"/>
              </w:tabs>
              <w:jc w:val="right"/>
              <w:rPr>
                <w:szCs w:val="20"/>
              </w:rPr>
            </w:pPr>
            <w:r>
              <w:rPr>
                <w:szCs w:val="20"/>
              </w:rPr>
              <w:t>NAICS</w:t>
            </w:r>
            <w:r w:rsidR="00F726A3" w:rsidRPr="00A342D8">
              <w:rPr>
                <w:szCs w:val="20"/>
              </w:rPr>
              <w:t xml:space="preserve"> Code:</w:t>
            </w:r>
          </w:p>
        </w:tc>
        <w:tc>
          <w:tcPr>
            <w:tcW w:w="1800" w:type="dxa"/>
            <w:vAlign w:val="center"/>
          </w:tcPr>
          <w:p w14:paraId="54860B2A" w14:textId="77777777" w:rsidR="00FA4FCC" w:rsidRPr="00A15F6F" w:rsidRDefault="00D64D75" w:rsidP="00ED1D76">
            <w:pPr>
              <w:tabs>
                <w:tab w:val="left" w:pos="720"/>
                <w:tab w:val="left" w:pos="1440"/>
              </w:tabs>
              <w:rPr>
                <w:b/>
                <w:szCs w:val="20"/>
              </w:rPr>
            </w:pPr>
            <w:r>
              <w:rPr>
                <w:b/>
                <w:szCs w:val="20"/>
              </w:rPr>
              <w:t>325199</w:t>
            </w:r>
          </w:p>
        </w:tc>
        <w:tc>
          <w:tcPr>
            <w:tcW w:w="1980" w:type="dxa"/>
            <w:vAlign w:val="center"/>
          </w:tcPr>
          <w:p w14:paraId="35671DF4" w14:textId="77777777" w:rsidR="00FA4FCC" w:rsidRPr="00A342D8" w:rsidRDefault="00FA4FCC" w:rsidP="00ED1D76">
            <w:pPr>
              <w:tabs>
                <w:tab w:val="left" w:pos="720"/>
                <w:tab w:val="left" w:pos="1440"/>
              </w:tabs>
              <w:jc w:val="right"/>
              <w:rPr>
                <w:szCs w:val="20"/>
              </w:rPr>
            </w:pPr>
            <w:r w:rsidRPr="00A342D8">
              <w:rPr>
                <w:szCs w:val="20"/>
              </w:rPr>
              <w:t>County:</w:t>
            </w:r>
          </w:p>
        </w:tc>
        <w:tc>
          <w:tcPr>
            <w:tcW w:w="4859" w:type="dxa"/>
            <w:vAlign w:val="center"/>
          </w:tcPr>
          <w:p w14:paraId="4FF4EF5C" w14:textId="77777777" w:rsidR="00FA4FCC" w:rsidRPr="00A15F6F" w:rsidRDefault="00D64D75" w:rsidP="00ED1D76">
            <w:pPr>
              <w:tabs>
                <w:tab w:val="left" w:pos="720"/>
                <w:tab w:val="left" w:pos="1440"/>
              </w:tabs>
              <w:rPr>
                <w:b/>
                <w:szCs w:val="20"/>
              </w:rPr>
            </w:pPr>
            <w:r>
              <w:rPr>
                <w:b/>
                <w:szCs w:val="20"/>
              </w:rPr>
              <w:t>San Patricio</w:t>
            </w:r>
          </w:p>
        </w:tc>
      </w:tr>
      <w:tr w:rsidR="006A3CDD" w:rsidRPr="00A342D8" w14:paraId="50757EA9" w14:textId="77777777" w:rsidTr="00F96DE6">
        <w:trPr>
          <w:cantSplit/>
          <w:trHeight w:val="288"/>
          <w:jc w:val="center"/>
        </w:trPr>
        <w:tc>
          <w:tcPr>
            <w:tcW w:w="2160" w:type="dxa"/>
            <w:vAlign w:val="center"/>
          </w:tcPr>
          <w:p w14:paraId="538DC776" w14:textId="77777777" w:rsidR="006A3CDD" w:rsidRPr="00A342D8" w:rsidRDefault="006A3CDD" w:rsidP="006A3CDD">
            <w:pPr>
              <w:tabs>
                <w:tab w:val="left" w:pos="720"/>
                <w:tab w:val="left" w:pos="1440"/>
              </w:tabs>
              <w:jc w:val="right"/>
              <w:rPr>
                <w:szCs w:val="20"/>
              </w:rPr>
            </w:pPr>
            <w:r w:rsidRPr="00A342D8">
              <w:rPr>
                <w:szCs w:val="20"/>
              </w:rPr>
              <w:t>Permit Reviewer:</w:t>
            </w:r>
          </w:p>
        </w:tc>
        <w:tc>
          <w:tcPr>
            <w:tcW w:w="1800" w:type="dxa"/>
            <w:vAlign w:val="center"/>
          </w:tcPr>
          <w:p w14:paraId="0129D9DB" w14:textId="2BF04E77" w:rsidR="006A3CDD" w:rsidRPr="00A15F6F" w:rsidRDefault="006A3CDD" w:rsidP="006A3CDD">
            <w:pPr>
              <w:tabs>
                <w:tab w:val="left" w:pos="720"/>
                <w:tab w:val="left" w:pos="1440"/>
              </w:tabs>
              <w:rPr>
                <w:b/>
                <w:szCs w:val="20"/>
              </w:rPr>
            </w:pPr>
            <w:r>
              <w:rPr>
                <w:b/>
                <w:szCs w:val="20"/>
              </w:rPr>
              <w:t>Vasant V. Chaphekar, P.E.</w:t>
            </w:r>
          </w:p>
        </w:tc>
        <w:tc>
          <w:tcPr>
            <w:tcW w:w="1980" w:type="dxa"/>
            <w:vAlign w:val="center"/>
          </w:tcPr>
          <w:p w14:paraId="3D9764D3" w14:textId="77777777" w:rsidR="006A3CDD" w:rsidRPr="00A342D8" w:rsidRDefault="006A3CDD" w:rsidP="006A3CDD">
            <w:pPr>
              <w:tabs>
                <w:tab w:val="left" w:pos="720"/>
                <w:tab w:val="left" w:pos="1440"/>
              </w:tabs>
              <w:jc w:val="right"/>
              <w:rPr>
                <w:szCs w:val="20"/>
              </w:rPr>
            </w:pPr>
            <w:r>
              <w:rPr>
                <w:szCs w:val="20"/>
              </w:rPr>
              <w:t>NAICS</w:t>
            </w:r>
            <w:r w:rsidRPr="00A342D8">
              <w:rPr>
                <w:szCs w:val="20"/>
              </w:rPr>
              <w:t xml:space="preserve"> Name:</w:t>
            </w:r>
          </w:p>
        </w:tc>
        <w:tc>
          <w:tcPr>
            <w:tcW w:w="4859" w:type="dxa"/>
            <w:vAlign w:val="center"/>
          </w:tcPr>
          <w:p w14:paraId="7403CA51" w14:textId="77777777" w:rsidR="006A3CDD" w:rsidRPr="00A15F6F" w:rsidRDefault="006A3CDD" w:rsidP="006A3CDD">
            <w:pPr>
              <w:tabs>
                <w:tab w:val="left" w:pos="720"/>
                <w:tab w:val="left" w:pos="1440"/>
              </w:tabs>
              <w:rPr>
                <w:b/>
                <w:szCs w:val="20"/>
              </w:rPr>
            </w:pPr>
            <w:r>
              <w:rPr>
                <w:b/>
                <w:szCs w:val="20"/>
              </w:rPr>
              <w:t xml:space="preserve">All Other Basic </w:t>
            </w:r>
            <w:bookmarkStart w:id="2" w:name="_Hlk33533519"/>
            <w:r>
              <w:rPr>
                <w:b/>
                <w:szCs w:val="20"/>
              </w:rPr>
              <w:t>Organic Chemical Manufacturing</w:t>
            </w:r>
            <w:bookmarkEnd w:id="2"/>
          </w:p>
        </w:tc>
      </w:tr>
    </w:tbl>
    <w:p w14:paraId="4688EF56" w14:textId="77777777" w:rsidR="00FA4FCC" w:rsidRPr="00F0774D" w:rsidRDefault="00FA4FCC" w:rsidP="006A041D">
      <w:pPr>
        <w:pBdr>
          <w:bottom w:val="single" w:sz="4" w:space="1" w:color="auto"/>
        </w:pBdr>
        <w:tabs>
          <w:tab w:val="left" w:pos="720"/>
          <w:tab w:val="left" w:pos="1440"/>
        </w:tabs>
        <w:rPr>
          <w:szCs w:val="20"/>
        </w:rPr>
      </w:pPr>
    </w:p>
    <w:p w14:paraId="0E529D32" w14:textId="77777777" w:rsidR="00FA4FCC" w:rsidRPr="00F0774D" w:rsidRDefault="00FA4FCC" w:rsidP="00FA4FCC">
      <w:pPr>
        <w:tabs>
          <w:tab w:val="left" w:pos="720"/>
          <w:tab w:val="left" w:pos="1440"/>
        </w:tabs>
        <w:rPr>
          <w:szCs w:val="20"/>
        </w:rPr>
      </w:pPr>
    </w:p>
    <w:p w14:paraId="126550AC" w14:textId="77777777" w:rsidR="00FA4FCC" w:rsidRPr="00F0774D" w:rsidRDefault="00FA4FCC" w:rsidP="00FA4FCC">
      <w:pPr>
        <w:tabs>
          <w:tab w:val="left" w:pos="720"/>
          <w:tab w:val="left" w:pos="1440"/>
        </w:tabs>
        <w:rPr>
          <w:szCs w:val="20"/>
        </w:rPr>
      </w:pPr>
      <w:r w:rsidRPr="00F0774D">
        <w:rPr>
          <w:b/>
          <w:bCs/>
          <w:szCs w:val="20"/>
        </w:rPr>
        <w:t>SITE INFORMATION</w:t>
      </w:r>
    </w:p>
    <w:p w14:paraId="53D4913A" w14:textId="77777777" w:rsidR="00FA4FCC" w:rsidRPr="00F0774D" w:rsidRDefault="00FA4FCC" w:rsidP="00522CA8">
      <w:pPr>
        <w:tabs>
          <w:tab w:val="left" w:pos="720"/>
          <w:tab w:val="left" w:pos="2160"/>
        </w:tabs>
        <w:rPr>
          <w:szCs w:val="20"/>
        </w:rPr>
      </w:pPr>
      <w:r w:rsidRPr="00F0774D">
        <w:rPr>
          <w:szCs w:val="20"/>
        </w:rPr>
        <w:t>Physical Location</w:t>
      </w:r>
      <w:r w:rsidR="0017799E" w:rsidRPr="00F0774D">
        <w:rPr>
          <w:szCs w:val="20"/>
        </w:rPr>
        <w:t>:</w:t>
      </w:r>
      <w:r w:rsidR="0064072B" w:rsidRPr="00F0774D">
        <w:rPr>
          <w:szCs w:val="20"/>
        </w:rPr>
        <w:tab/>
      </w:r>
      <w:r w:rsidR="00D64D75">
        <w:rPr>
          <w:szCs w:val="20"/>
        </w:rPr>
        <w:t>6414 County Road 1612</w:t>
      </w:r>
    </w:p>
    <w:p w14:paraId="1CD4477F" w14:textId="77777777" w:rsidR="00FA4FCC" w:rsidRPr="00F0774D" w:rsidRDefault="00FA4FCC" w:rsidP="00522CA8">
      <w:pPr>
        <w:tabs>
          <w:tab w:val="left" w:pos="720"/>
          <w:tab w:val="left" w:pos="2160"/>
        </w:tabs>
        <w:rPr>
          <w:szCs w:val="20"/>
        </w:rPr>
      </w:pPr>
      <w:r w:rsidRPr="00F0774D">
        <w:rPr>
          <w:szCs w:val="20"/>
        </w:rPr>
        <w:t>Nearest City</w:t>
      </w:r>
      <w:r w:rsidR="0017799E" w:rsidRPr="00F0774D">
        <w:rPr>
          <w:szCs w:val="20"/>
        </w:rPr>
        <w:t>:</w:t>
      </w:r>
      <w:r w:rsidR="0064072B" w:rsidRPr="00F0774D">
        <w:rPr>
          <w:szCs w:val="20"/>
        </w:rPr>
        <w:tab/>
      </w:r>
      <w:r w:rsidR="00D64D75">
        <w:rPr>
          <w:szCs w:val="20"/>
        </w:rPr>
        <w:t>Gregory</w:t>
      </w:r>
    </w:p>
    <w:p w14:paraId="16C79C6B" w14:textId="77777777" w:rsidR="00FA4FCC" w:rsidRPr="00F0774D" w:rsidRDefault="00FA4FCC" w:rsidP="00522CA8">
      <w:pPr>
        <w:tabs>
          <w:tab w:val="left" w:pos="720"/>
          <w:tab w:val="left" w:pos="2160"/>
        </w:tabs>
        <w:rPr>
          <w:szCs w:val="20"/>
        </w:rPr>
      </w:pPr>
      <w:r w:rsidRPr="00F0774D">
        <w:rPr>
          <w:szCs w:val="20"/>
        </w:rPr>
        <w:t>Major Pollutants</w:t>
      </w:r>
      <w:r w:rsidR="0017799E" w:rsidRPr="00F0774D">
        <w:rPr>
          <w:szCs w:val="20"/>
        </w:rPr>
        <w:t>:</w:t>
      </w:r>
      <w:r w:rsidR="0064072B" w:rsidRPr="00F0774D">
        <w:rPr>
          <w:szCs w:val="20"/>
        </w:rPr>
        <w:tab/>
      </w:r>
      <w:r w:rsidR="00D64D75">
        <w:rPr>
          <w:szCs w:val="20"/>
        </w:rPr>
        <w:t>CO, HAPS, NOX, PM, VOC</w:t>
      </w:r>
    </w:p>
    <w:p w14:paraId="02C88114" w14:textId="77777777" w:rsidR="00FA4FCC" w:rsidRPr="00F0774D" w:rsidRDefault="00FA4FCC" w:rsidP="00522CA8">
      <w:pPr>
        <w:tabs>
          <w:tab w:val="left" w:pos="720"/>
          <w:tab w:val="left" w:pos="2160"/>
        </w:tabs>
        <w:suppressAutoHyphens/>
        <w:ind w:firstLine="18"/>
        <w:rPr>
          <w:szCs w:val="20"/>
        </w:rPr>
      </w:pPr>
      <w:r w:rsidRPr="00F0774D">
        <w:rPr>
          <w:szCs w:val="20"/>
        </w:rPr>
        <w:t>Additional FOPs</w:t>
      </w:r>
      <w:r w:rsidR="0017799E" w:rsidRPr="00F0774D">
        <w:rPr>
          <w:szCs w:val="20"/>
        </w:rPr>
        <w:t>:</w:t>
      </w:r>
      <w:r w:rsidR="0064072B" w:rsidRPr="00F0774D">
        <w:rPr>
          <w:szCs w:val="20"/>
        </w:rPr>
        <w:tab/>
      </w:r>
      <w:r w:rsidR="00D64D75">
        <w:rPr>
          <w:szCs w:val="20"/>
        </w:rPr>
        <w:t>None</w:t>
      </w:r>
    </w:p>
    <w:p w14:paraId="610C8553" w14:textId="77777777" w:rsidR="00FA4FCC" w:rsidRPr="00F0774D" w:rsidRDefault="00FA4FCC" w:rsidP="006B0ED9">
      <w:pPr>
        <w:tabs>
          <w:tab w:val="left" w:pos="720"/>
          <w:tab w:val="left" w:pos="1440"/>
        </w:tabs>
        <w:rPr>
          <w:szCs w:val="20"/>
        </w:rPr>
      </w:pPr>
    </w:p>
    <w:p w14:paraId="3863AFAD" w14:textId="77777777" w:rsidR="00FA4FCC" w:rsidRPr="00F0774D" w:rsidRDefault="00FA4FCC" w:rsidP="00FA4FCC">
      <w:pPr>
        <w:tabs>
          <w:tab w:val="left" w:pos="720"/>
          <w:tab w:val="left" w:pos="1440"/>
        </w:tabs>
        <w:rPr>
          <w:szCs w:val="20"/>
        </w:rPr>
      </w:pPr>
    </w:p>
    <w:p w14:paraId="63574741" w14:textId="77777777" w:rsidR="00FA4FCC" w:rsidRPr="00F0774D" w:rsidRDefault="00FA4FCC" w:rsidP="00FA4FCC">
      <w:pPr>
        <w:tabs>
          <w:tab w:val="left" w:pos="720"/>
          <w:tab w:val="left" w:pos="1440"/>
        </w:tabs>
        <w:rPr>
          <w:szCs w:val="20"/>
        </w:rPr>
      </w:pPr>
      <w:r w:rsidRPr="00F0774D">
        <w:rPr>
          <w:b/>
          <w:bCs/>
          <w:szCs w:val="20"/>
        </w:rPr>
        <w:t>PROJECT SUMMARY</w:t>
      </w:r>
    </w:p>
    <w:p w14:paraId="2655666D" w14:textId="1F6006B0" w:rsidR="00FA4FCC" w:rsidRDefault="00FA4FCC" w:rsidP="006B0ED9">
      <w:pPr>
        <w:tabs>
          <w:tab w:val="left" w:pos="720"/>
          <w:tab w:val="left" w:pos="1440"/>
        </w:tabs>
        <w:rPr>
          <w:szCs w:val="20"/>
        </w:rPr>
      </w:pPr>
    </w:p>
    <w:p w14:paraId="33208CCA" w14:textId="21BD31BE" w:rsidR="00396DBD" w:rsidRDefault="00396DBD" w:rsidP="003571A8">
      <w:pPr>
        <w:tabs>
          <w:tab w:val="left" w:pos="720"/>
          <w:tab w:val="left" w:pos="1440"/>
        </w:tabs>
        <w:rPr>
          <w:rFonts w:cs="Arial"/>
          <w:szCs w:val="20"/>
        </w:rPr>
      </w:pPr>
      <w:r w:rsidRPr="00396DBD">
        <w:rPr>
          <w:szCs w:val="20"/>
        </w:rPr>
        <w:t>Gulf Coast Growth Ventures LLC</w:t>
      </w:r>
      <w:r>
        <w:rPr>
          <w:szCs w:val="20"/>
        </w:rPr>
        <w:t xml:space="preserve">’s </w:t>
      </w:r>
      <w:r w:rsidRPr="00396DBD">
        <w:rPr>
          <w:szCs w:val="20"/>
        </w:rPr>
        <w:t>Gulf Coast Growth Ventures</w:t>
      </w:r>
      <w:r>
        <w:rPr>
          <w:szCs w:val="20"/>
        </w:rPr>
        <w:t xml:space="preserve"> site is an </w:t>
      </w:r>
      <w:r w:rsidRPr="00396DBD">
        <w:rPr>
          <w:szCs w:val="20"/>
        </w:rPr>
        <w:t>Organic Chemical Manufacturing</w:t>
      </w:r>
      <w:r>
        <w:rPr>
          <w:szCs w:val="20"/>
        </w:rPr>
        <w:t xml:space="preserve"> facility and a major source of emissions.</w:t>
      </w:r>
      <w:r w:rsidR="005E1A95">
        <w:rPr>
          <w:szCs w:val="20"/>
        </w:rPr>
        <w:t xml:space="preserve"> </w:t>
      </w:r>
      <w:r w:rsidRPr="005C4181">
        <w:rPr>
          <w:rFonts w:cs="Arial"/>
          <w:szCs w:val="20"/>
        </w:rPr>
        <w:t>It is subject to 30 TAC Chapter 122 which requires it to apply and obtain a Federal Operating Permit (FOP).</w:t>
      </w:r>
      <w:r w:rsidR="005E1A95">
        <w:rPr>
          <w:rFonts w:cs="Arial"/>
          <w:szCs w:val="20"/>
        </w:rPr>
        <w:t xml:space="preserve"> An application</w:t>
      </w:r>
      <w:r w:rsidR="00B21554">
        <w:rPr>
          <w:rFonts w:cs="Arial"/>
          <w:szCs w:val="20"/>
        </w:rPr>
        <w:t xml:space="preserve"> for the </w:t>
      </w:r>
      <w:r w:rsidR="0045152A">
        <w:rPr>
          <w:rFonts w:cs="Arial"/>
          <w:szCs w:val="20"/>
        </w:rPr>
        <w:t>FOP</w:t>
      </w:r>
      <w:r w:rsidR="005E1A95">
        <w:rPr>
          <w:rFonts w:cs="Arial"/>
          <w:szCs w:val="20"/>
        </w:rPr>
        <w:t xml:space="preserve"> was received by TCEQ on August 21, 2019.</w:t>
      </w:r>
      <w:r w:rsidR="00B21554">
        <w:rPr>
          <w:rFonts w:cs="Arial"/>
          <w:szCs w:val="20"/>
        </w:rPr>
        <w:t xml:space="preserve"> The emission sources</w:t>
      </w:r>
      <w:r w:rsidR="0045152A">
        <w:rPr>
          <w:rFonts w:cs="Arial"/>
          <w:szCs w:val="20"/>
        </w:rPr>
        <w:t xml:space="preserve"> at the site</w:t>
      </w:r>
      <w:r w:rsidR="00B21554">
        <w:rPr>
          <w:rFonts w:cs="Arial"/>
          <w:szCs w:val="20"/>
        </w:rPr>
        <w:t xml:space="preserve"> are subject to State and/or Federal regulations.</w:t>
      </w:r>
      <w:r>
        <w:rPr>
          <w:szCs w:val="20"/>
        </w:rPr>
        <w:t xml:space="preserve"> </w:t>
      </w:r>
      <w:r w:rsidRPr="005C4181">
        <w:rPr>
          <w:rFonts w:cs="Arial"/>
          <w:szCs w:val="20"/>
        </w:rPr>
        <w:t xml:space="preserve">Some of the significant emission sources at the site </w:t>
      </w:r>
      <w:r w:rsidR="0045152A">
        <w:rPr>
          <w:rFonts w:cs="Arial"/>
          <w:szCs w:val="20"/>
        </w:rPr>
        <w:t>are</w:t>
      </w:r>
      <w:r>
        <w:rPr>
          <w:rFonts w:cs="Arial"/>
          <w:szCs w:val="20"/>
        </w:rPr>
        <w:t xml:space="preserve"> boilers, engines, storage tanks, transfer operations, water separators</w:t>
      </w:r>
      <w:r w:rsidR="001E4701">
        <w:rPr>
          <w:rFonts w:cs="Arial"/>
          <w:szCs w:val="20"/>
        </w:rPr>
        <w:t>,</w:t>
      </w:r>
      <w:r>
        <w:rPr>
          <w:rFonts w:cs="Arial"/>
          <w:szCs w:val="20"/>
        </w:rPr>
        <w:t xml:space="preserve"> fugitive equipment, process vents, and flares.</w:t>
      </w:r>
      <w:r w:rsidR="003571A8">
        <w:rPr>
          <w:rFonts w:cs="Arial"/>
          <w:szCs w:val="20"/>
        </w:rPr>
        <w:t xml:space="preserve"> The</w:t>
      </w:r>
      <w:r w:rsidR="0045152A">
        <w:rPr>
          <w:rFonts w:cs="Arial"/>
          <w:szCs w:val="20"/>
        </w:rPr>
        <w:t xml:space="preserve"> additional</w:t>
      </w:r>
      <w:r w:rsidR="0085046A">
        <w:rPr>
          <w:rFonts w:cs="Arial"/>
          <w:szCs w:val="20"/>
        </w:rPr>
        <w:t xml:space="preserve"> periodic</w:t>
      </w:r>
      <w:r w:rsidR="00A023D1">
        <w:rPr>
          <w:rFonts w:cs="Arial"/>
          <w:szCs w:val="20"/>
        </w:rPr>
        <w:t xml:space="preserve"> monitoring and compliance assurance</w:t>
      </w:r>
      <w:r w:rsidR="0045152A">
        <w:rPr>
          <w:rFonts w:cs="Arial"/>
          <w:szCs w:val="20"/>
        </w:rPr>
        <w:t xml:space="preserve"> </w:t>
      </w:r>
      <w:r w:rsidR="003571A8">
        <w:rPr>
          <w:rFonts w:cs="Arial"/>
          <w:szCs w:val="20"/>
        </w:rPr>
        <w:t xml:space="preserve">monitoring requirements for the applicable units are identified in the permit. </w:t>
      </w:r>
      <w:r w:rsidRPr="005C4181">
        <w:rPr>
          <w:rFonts w:cs="Arial"/>
          <w:szCs w:val="20"/>
        </w:rPr>
        <w:t xml:space="preserve">The FOP includes general and special terms and conditions and unit-specific applicable requirements which </w:t>
      </w:r>
      <w:r w:rsidR="0045152A">
        <w:rPr>
          <w:rFonts w:cs="Arial"/>
          <w:szCs w:val="20"/>
        </w:rPr>
        <w:t>are</w:t>
      </w:r>
      <w:r w:rsidRPr="005C4181">
        <w:rPr>
          <w:rFonts w:cs="Arial"/>
          <w:szCs w:val="20"/>
        </w:rPr>
        <w:t xml:space="preserve"> identified using</w:t>
      </w:r>
      <w:r w:rsidR="0045152A">
        <w:rPr>
          <w:rFonts w:cs="Arial"/>
          <w:szCs w:val="20"/>
        </w:rPr>
        <w:t xml:space="preserve"> the</w:t>
      </w:r>
      <w:r w:rsidRPr="005C4181">
        <w:rPr>
          <w:rFonts w:cs="Arial"/>
          <w:szCs w:val="20"/>
        </w:rPr>
        <w:t xml:space="preserve"> information provided by the applicant in various forms (OP-SUM, OP-REQ1, OP-REQ2, </w:t>
      </w:r>
      <w:r w:rsidR="003571A8">
        <w:rPr>
          <w:rFonts w:cs="Arial"/>
          <w:szCs w:val="20"/>
        </w:rPr>
        <w:t>OP-MON</w:t>
      </w:r>
      <w:r w:rsidRPr="005C4181">
        <w:rPr>
          <w:rFonts w:cs="Arial"/>
          <w:szCs w:val="20"/>
        </w:rPr>
        <w:t>, and various Unit Attribute forms).</w:t>
      </w:r>
    </w:p>
    <w:p w14:paraId="4F3AA571" w14:textId="17E9BA31" w:rsidR="00A023D1" w:rsidRDefault="00A023D1" w:rsidP="003571A8">
      <w:pPr>
        <w:tabs>
          <w:tab w:val="left" w:pos="720"/>
          <w:tab w:val="left" w:pos="1440"/>
        </w:tabs>
        <w:rPr>
          <w:rFonts w:cs="Arial"/>
          <w:szCs w:val="20"/>
        </w:rPr>
      </w:pPr>
    </w:p>
    <w:p w14:paraId="7C98B0FB" w14:textId="0AA836B3" w:rsidR="00A023D1" w:rsidRPr="005C4181" w:rsidRDefault="00A023D1" w:rsidP="003571A8">
      <w:pPr>
        <w:tabs>
          <w:tab w:val="left" w:pos="720"/>
          <w:tab w:val="left" w:pos="1440"/>
        </w:tabs>
        <w:rPr>
          <w:rFonts w:cs="Arial"/>
          <w:szCs w:val="20"/>
        </w:rPr>
      </w:pPr>
      <w:r w:rsidRPr="00D20A21">
        <w:t xml:space="preserve">This </w:t>
      </w:r>
      <w:r>
        <w:t>project</w:t>
      </w:r>
      <w:r w:rsidRPr="00D20A21">
        <w:t xml:space="preserve"> </w:t>
      </w:r>
      <w:r>
        <w:t>was p</w:t>
      </w:r>
      <w:r w:rsidRPr="00D20A21">
        <w:t xml:space="preserve">rocessed </w:t>
      </w:r>
      <w:r>
        <w:t xml:space="preserve">under the Expedited </w:t>
      </w:r>
      <w:r w:rsidR="00952258">
        <w:t xml:space="preserve">Permitting </w:t>
      </w:r>
      <w:r>
        <w:t>Program pursuant to</w:t>
      </w:r>
      <w:r w:rsidRPr="00D20A21">
        <w:t xml:space="preserve"> 30 Texas Administrative Code, Chapter 101, Subchapter J</w:t>
      </w:r>
      <w:r>
        <w:t xml:space="preserve">. It was accepted </w:t>
      </w:r>
      <w:r w:rsidR="00FD061F">
        <w:t>into the program</w:t>
      </w:r>
      <w:r>
        <w:t xml:space="preserve"> on August 23, 2019. </w:t>
      </w:r>
      <w:r>
        <w:rPr>
          <w:rFonts w:cs="Arial"/>
          <w:szCs w:val="20"/>
        </w:rPr>
        <w:t xml:space="preserve">  </w:t>
      </w:r>
    </w:p>
    <w:p w14:paraId="3AE7F860" w14:textId="77777777" w:rsidR="00476A53" w:rsidRPr="00F0774D" w:rsidRDefault="00476A53" w:rsidP="00FA4FCC">
      <w:pPr>
        <w:tabs>
          <w:tab w:val="left" w:pos="720"/>
          <w:tab w:val="left" w:pos="1440"/>
        </w:tabs>
        <w:rPr>
          <w:szCs w:val="20"/>
        </w:rPr>
      </w:pPr>
    </w:p>
    <w:p w14:paraId="0F2B629E" w14:textId="77777777" w:rsidR="00FA4FCC" w:rsidRPr="00F0774D" w:rsidRDefault="00FA4FCC" w:rsidP="00FA4FCC">
      <w:pPr>
        <w:numPr>
          <w:ilvl w:val="12"/>
          <w:numId w:val="0"/>
        </w:numPr>
        <w:tabs>
          <w:tab w:val="left" w:pos="720"/>
          <w:tab w:val="left" w:pos="1440"/>
        </w:tabs>
        <w:rPr>
          <w:szCs w:val="20"/>
        </w:rPr>
      </w:pPr>
      <w:r w:rsidRPr="00F0774D">
        <w:rPr>
          <w:b/>
          <w:bCs/>
          <w:szCs w:val="20"/>
        </w:rPr>
        <w:t>PROCESS DESCRIPTION</w:t>
      </w:r>
    </w:p>
    <w:p w14:paraId="0E72F1F6" w14:textId="2CA977C5" w:rsidR="00FA4FCC" w:rsidRPr="00F0774D" w:rsidRDefault="00F31CEC" w:rsidP="006B0ED9">
      <w:pPr>
        <w:tabs>
          <w:tab w:val="left" w:pos="720"/>
          <w:tab w:val="left" w:pos="1440"/>
        </w:tabs>
        <w:rPr>
          <w:szCs w:val="20"/>
        </w:rPr>
      </w:pPr>
      <w:r w:rsidRPr="00F31CEC">
        <w:rPr>
          <w:szCs w:val="20"/>
        </w:rPr>
        <w:t>Gulf Coast Growth Ventures LLC (GCGV) is a grassroots olefin and derivatives manufacturing complex located near Gregory in San Patricio County, which includes a process unit that will convert market pipeline ethane to olefins (“the Olefins unit”) and multiple derivative units which will receive the ethylene, produced in the Olefins unit, as feed. The derivative units include two polyethylene units and a Mono-Ethylene Glycol (MEG) Unit. The utilities and infrastructure on-site support facilities include steam, rail, cooling water, liquid transport, and wastewater treatment.</w:t>
      </w:r>
    </w:p>
    <w:p w14:paraId="36992697" w14:textId="77777777" w:rsidR="00F31CEC" w:rsidRPr="00F0774D" w:rsidRDefault="00F31CEC" w:rsidP="00FA4FCC">
      <w:pPr>
        <w:tabs>
          <w:tab w:val="left" w:pos="720"/>
          <w:tab w:val="left" w:pos="1440"/>
        </w:tabs>
        <w:rPr>
          <w:szCs w:val="20"/>
        </w:rPr>
      </w:pPr>
    </w:p>
    <w:p w14:paraId="3091D9D9" w14:textId="77777777" w:rsidR="00FA4FCC" w:rsidRPr="00F0774D" w:rsidRDefault="00FA4FCC" w:rsidP="00FA4FCC">
      <w:pPr>
        <w:tabs>
          <w:tab w:val="left" w:pos="720"/>
          <w:tab w:val="left" w:pos="1440"/>
        </w:tabs>
        <w:rPr>
          <w:b/>
          <w:szCs w:val="20"/>
        </w:rPr>
      </w:pPr>
      <w:r w:rsidRPr="00F0774D">
        <w:rPr>
          <w:b/>
          <w:szCs w:val="20"/>
        </w:rPr>
        <w:t>TECHNICAL REVIEW</w:t>
      </w:r>
    </w:p>
    <w:p w14:paraId="6AC19C83" w14:textId="77777777" w:rsidR="00435256" w:rsidRPr="00F0774D" w:rsidRDefault="00435256" w:rsidP="00FA4FCC">
      <w:pPr>
        <w:tabs>
          <w:tab w:val="left" w:pos="720"/>
          <w:tab w:val="left" w:pos="1440"/>
        </w:tabs>
        <w:rPr>
          <w:szCs w:val="20"/>
        </w:rPr>
      </w:pPr>
      <w:r w:rsidRPr="00F0774D">
        <w:rPr>
          <w:b/>
          <w:szCs w:val="20"/>
        </w:rPr>
        <w:t>Permit Content Summary</w:t>
      </w:r>
    </w:p>
    <w:p w14:paraId="209E35BE" w14:textId="38A91570" w:rsidR="00FA4FCC" w:rsidRPr="00F0774D" w:rsidRDefault="00FA4FCC" w:rsidP="00936F3F">
      <w:pPr>
        <w:tabs>
          <w:tab w:val="left" w:pos="720"/>
          <w:tab w:val="left" w:pos="1440"/>
          <w:tab w:val="right" w:leader="dot" w:pos="10800"/>
        </w:tabs>
        <w:rPr>
          <w:szCs w:val="20"/>
        </w:rPr>
      </w:pPr>
      <w:r w:rsidRPr="00F0774D">
        <w:rPr>
          <w:szCs w:val="20"/>
        </w:rPr>
        <w:t xml:space="preserve">1. Was Periodic Monitoring (PM) required and included in the </w:t>
      </w:r>
      <w:r w:rsidR="00CA0F74" w:rsidRPr="00F0774D">
        <w:rPr>
          <w:szCs w:val="20"/>
        </w:rPr>
        <w:t>permit</w:t>
      </w:r>
      <w:r w:rsidRPr="00F0774D">
        <w:rPr>
          <w:szCs w:val="20"/>
        </w:rPr>
        <w:t>?</w:t>
      </w:r>
      <w:r w:rsidRPr="00F0774D">
        <w:rPr>
          <w:szCs w:val="20"/>
        </w:rPr>
        <w:tab/>
        <w:t>Yes</w:t>
      </w:r>
    </w:p>
    <w:p w14:paraId="70807FEE" w14:textId="49A829AD" w:rsidR="00FA4FCC" w:rsidRPr="00F0774D" w:rsidRDefault="00FA4FCC" w:rsidP="00936F3F">
      <w:pPr>
        <w:tabs>
          <w:tab w:val="left" w:pos="720"/>
          <w:tab w:val="left" w:pos="1440"/>
          <w:tab w:val="right" w:leader="dot" w:pos="10800"/>
        </w:tabs>
        <w:rPr>
          <w:szCs w:val="20"/>
        </w:rPr>
      </w:pPr>
      <w:r w:rsidRPr="00F0774D">
        <w:rPr>
          <w:szCs w:val="20"/>
        </w:rPr>
        <w:t xml:space="preserve">2. Was Compliance Assurance Monitoring (CAM) required and included in the </w:t>
      </w:r>
      <w:r w:rsidR="00CA0F74" w:rsidRPr="00F0774D">
        <w:rPr>
          <w:szCs w:val="20"/>
        </w:rPr>
        <w:t>permit</w:t>
      </w:r>
      <w:r w:rsidRPr="00F0774D">
        <w:rPr>
          <w:szCs w:val="20"/>
        </w:rPr>
        <w:t>?</w:t>
      </w:r>
      <w:r w:rsidRPr="00F0774D">
        <w:rPr>
          <w:szCs w:val="20"/>
        </w:rPr>
        <w:tab/>
        <w:t>Yes</w:t>
      </w:r>
    </w:p>
    <w:p w14:paraId="0CB8B95C" w14:textId="46F4E452" w:rsidR="00543A36" w:rsidRPr="00F0774D" w:rsidRDefault="00543A36" w:rsidP="00936F3F">
      <w:pPr>
        <w:tabs>
          <w:tab w:val="left" w:pos="720"/>
          <w:tab w:val="left" w:pos="1440"/>
          <w:tab w:val="right" w:leader="dot" w:pos="10800"/>
        </w:tabs>
        <w:rPr>
          <w:szCs w:val="20"/>
        </w:rPr>
      </w:pPr>
      <w:r w:rsidRPr="00F0774D">
        <w:rPr>
          <w:szCs w:val="20"/>
        </w:rPr>
        <w:t>3. Was case-by-case PM or CAM included in the permit?</w:t>
      </w:r>
      <w:r w:rsidRPr="00F0774D">
        <w:rPr>
          <w:szCs w:val="20"/>
        </w:rPr>
        <w:tab/>
      </w:r>
      <w:r w:rsidR="008055BB">
        <w:rPr>
          <w:szCs w:val="20"/>
        </w:rPr>
        <w:t>Yes</w:t>
      </w:r>
    </w:p>
    <w:p w14:paraId="25ABC77B" w14:textId="5E4B5B24" w:rsidR="00FA4FCC" w:rsidRPr="00F0774D" w:rsidRDefault="00543A36" w:rsidP="00936F3F">
      <w:pPr>
        <w:tabs>
          <w:tab w:val="left" w:pos="720"/>
          <w:tab w:val="left" w:pos="1440"/>
          <w:tab w:val="right" w:leader="dot" w:pos="10800"/>
        </w:tabs>
        <w:rPr>
          <w:szCs w:val="20"/>
        </w:rPr>
      </w:pPr>
      <w:r w:rsidRPr="00F0774D">
        <w:rPr>
          <w:szCs w:val="20"/>
        </w:rPr>
        <w:t>4</w:t>
      </w:r>
      <w:r w:rsidR="00FA4FCC" w:rsidRPr="00F0774D">
        <w:rPr>
          <w:szCs w:val="20"/>
        </w:rPr>
        <w:t>. Was a permit shield requested?</w:t>
      </w:r>
      <w:r w:rsidR="00FA4FCC" w:rsidRPr="00F0774D">
        <w:rPr>
          <w:szCs w:val="20"/>
        </w:rPr>
        <w:tab/>
      </w:r>
      <w:r w:rsidR="00676527">
        <w:rPr>
          <w:szCs w:val="20"/>
        </w:rPr>
        <w:t>Yes</w:t>
      </w:r>
    </w:p>
    <w:p w14:paraId="4A1070FB" w14:textId="01D5A4E1" w:rsidR="00FA4FCC" w:rsidRPr="00F0774D" w:rsidRDefault="00543A36" w:rsidP="00936F3F">
      <w:pPr>
        <w:tabs>
          <w:tab w:val="left" w:pos="720"/>
          <w:tab w:val="left" w:pos="1440"/>
          <w:tab w:val="right" w:leader="dot" w:pos="10800"/>
        </w:tabs>
        <w:rPr>
          <w:szCs w:val="20"/>
        </w:rPr>
      </w:pPr>
      <w:r w:rsidRPr="00F0774D">
        <w:rPr>
          <w:szCs w:val="20"/>
        </w:rPr>
        <w:t>5</w:t>
      </w:r>
      <w:r w:rsidR="00FA4FCC" w:rsidRPr="00F0774D">
        <w:rPr>
          <w:szCs w:val="20"/>
        </w:rPr>
        <w:t xml:space="preserve">. If </w:t>
      </w:r>
      <w:r w:rsidR="00CA0F74" w:rsidRPr="00F0774D">
        <w:rPr>
          <w:szCs w:val="20"/>
        </w:rPr>
        <w:t xml:space="preserve">a </w:t>
      </w:r>
      <w:r w:rsidR="00FA4FCC" w:rsidRPr="00F0774D">
        <w:rPr>
          <w:szCs w:val="20"/>
        </w:rPr>
        <w:t>permit shield was requested, was any permit shield request denied?</w:t>
      </w:r>
      <w:r w:rsidR="00FA4FCC" w:rsidRPr="00F0774D">
        <w:rPr>
          <w:szCs w:val="20"/>
        </w:rPr>
        <w:tab/>
        <w:t>No</w:t>
      </w:r>
    </w:p>
    <w:p w14:paraId="73CB28F8" w14:textId="77777777" w:rsidR="00FA4FCC" w:rsidRPr="00F0774D" w:rsidRDefault="00543A36" w:rsidP="00936F3F">
      <w:pPr>
        <w:tabs>
          <w:tab w:val="left" w:pos="720"/>
          <w:tab w:val="left" w:pos="1440"/>
          <w:tab w:val="right" w:leader="dot" w:pos="10800"/>
        </w:tabs>
        <w:rPr>
          <w:szCs w:val="20"/>
        </w:rPr>
      </w:pPr>
      <w:r w:rsidRPr="00F0774D">
        <w:rPr>
          <w:szCs w:val="20"/>
        </w:rPr>
        <w:t>6</w:t>
      </w:r>
      <w:r w:rsidR="00FA4FCC" w:rsidRPr="00F0774D">
        <w:rPr>
          <w:szCs w:val="20"/>
        </w:rPr>
        <w:t>. Identify if the following are applicable for this project:</w:t>
      </w:r>
    </w:p>
    <w:p w14:paraId="53EF9F7D" w14:textId="7C230A60" w:rsidR="00FA4FCC" w:rsidRPr="00F0774D" w:rsidRDefault="00494CE4" w:rsidP="00936F3F">
      <w:pPr>
        <w:tabs>
          <w:tab w:val="left" w:pos="720"/>
          <w:tab w:val="left" w:pos="1440"/>
          <w:tab w:val="right" w:leader="dot" w:pos="10800"/>
        </w:tabs>
        <w:rPr>
          <w:szCs w:val="20"/>
        </w:rPr>
      </w:pPr>
      <w:r w:rsidRPr="00F0774D">
        <w:rPr>
          <w:szCs w:val="20"/>
        </w:rPr>
        <w:tab/>
      </w:r>
      <w:r w:rsidR="00FA4FCC" w:rsidRPr="00F0774D">
        <w:rPr>
          <w:szCs w:val="20"/>
        </w:rPr>
        <w:t>(a) Manually-built applicable requirements</w:t>
      </w:r>
      <w:r w:rsidR="00FA4FCC" w:rsidRPr="00F0774D">
        <w:rPr>
          <w:szCs w:val="20"/>
        </w:rPr>
        <w:tab/>
        <w:t>Yes</w:t>
      </w:r>
    </w:p>
    <w:p w14:paraId="2AC65FBE" w14:textId="6751FF62" w:rsidR="00FA4FCC" w:rsidRPr="00F0774D" w:rsidRDefault="00494CE4" w:rsidP="00936F3F">
      <w:pPr>
        <w:tabs>
          <w:tab w:val="left" w:pos="720"/>
          <w:tab w:val="left" w:pos="1440"/>
          <w:tab w:val="right" w:leader="dot" w:pos="10800"/>
        </w:tabs>
        <w:rPr>
          <w:szCs w:val="20"/>
        </w:rPr>
      </w:pPr>
      <w:r w:rsidRPr="00F0774D">
        <w:rPr>
          <w:szCs w:val="20"/>
        </w:rPr>
        <w:tab/>
      </w:r>
      <w:r w:rsidR="00FA4FCC" w:rsidRPr="00F0774D">
        <w:rPr>
          <w:szCs w:val="20"/>
        </w:rPr>
        <w:t>(b) Customized Special Terms and Conditions</w:t>
      </w:r>
      <w:r w:rsidR="00FA4FCC" w:rsidRPr="00F0774D">
        <w:rPr>
          <w:szCs w:val="20"/>
        </w:rPr>
        <w:tab/>
        <w:t>Yes</w:t>
      </w:r>
    </w:p>
    <w:p w14:paraId="1753D3FE" w14:textId="4FBF42C5" w:rsidR="00FA4FCC" w:rsidRPr="00F0774D" w:rsidRDefault="00494CE4" w:rsidP="00936F3F">
      <w:pPr>
        <w:tabs>
          <w:tab w:val="left" w:pos="720"/>
          <w:tab w:val="left" w:pos="1440"/>
          <w:tab w:val="right" w:leader="dot" w:pos="10800"/>
        </w:tabs>
        <w:rPr>
          <w:szCs w:val="20"/>
        </w:rPr>
      </w:pPr>
      <w:r w:rsidRPr="00F0774D">
        <w:rPr>
          <w:szCs w:val="20"/>
        </w:rPr>
        <w:tab/>
      </w:r>
      <w:r w:rsidR="00FA4FCC" w:rsidRPr="00F0774D">
        <w:rPr>
          <w:szCs w:val="20"/>
        </w:rPr>
        <w:t>(c) Manual changes to the IMS-generated applicable requirements</w:t>
      </w:r>
      <w:r w:rsidR="00FA4FCC" w:rsidRPr="00F0774D">
        <w:rPr>
          <w:szCs w:val="20"/>
        </w:rPr>
        <w:tab/>
        <w:t>Yes</w:t>
      </w:r>
    </w:p>
    <w:p w14:paraId="05F87432" w14:textId="7771562E" w:rsidR="00FA4FCC" w:rsidRPr="00F0774D" w:rsidRDefault="00494CE4" w:rsidP="00936F3F">
      <w:pPr>
        <w:tabs>
          <w:tab w:val="left" w:pos="720"/>
          <w:tab w:val="left" w:pos="1440"/>
          <w:tab w:val="right" w:leader="dot" w:pos="10800"/>
        </w:tabs>
        <w:rPr>
          <w:szCs w:val="20"/>
        </w:rPr>
      </w:pPr>
      <w:r w:rsidRPr="00F0774D">
        <w:rPr>
          <w:szCs w:val="20"/>
        </w:rPr>
        <w:tab/>
      </w:r>
      <w:r w:rsidR="00FA4FCC" w:rsidRPr="00F0774D">
        <w:rPr>
          <w:szCs w:val="20"/>
        </w:rPr>
        <w:t>(d) Alternate means of compliance for any emission unit/source at the site</w:t>
      </w:r>
      <w:r w:rsidR="00FA4FCC" w:rsidRPr="00F0774D">
        <w:rPr>
          <w:szCs w:val="20"/>
        </w:rPr>
        <w:tab/>
        <w:t>No</w:t>
      </w:r>
    </w:p>
    <w:p w14:paraId="278E4921" w14:textId="4BF4DC41" w:rsidR="00FA4FCC" w:rsidRPr="00F0774D" w:rsidRDefault="00543A36" w:rsidP="00936F3F">
      <w:pPr>
        <w:tabs>
          <w:tab w:val="left" w:pos="720"/>
          <w:tab w:val="left" w:pos="1440"/>
          <w:tab w:val="right" w:leader="dot" w:pos="10800"/>
        </w:tabs>
        <w:rPr>
          <w:szCs w:val="20"/>
        </w:rPr>
      </w:pPr>
      <w:r w:rsidRPr="00F0774D">
        <w:rPr>
          <w:szCs w:val="20"/>
        </w:rPr>
        <w:t>7</w:t>
      </w:r>
      <w:r w:rsidR="00FA4FCC" w:rsidRPr="00F0774D">
        <w:rPr>
          <w:szCs w:val="20"/>
        </w:rPr>
        <w:t>. Is the site subject to the requirements of 40 CFR Part 72 (Acid Rain Permit)?</w:t>
      </w:r>
      <w:r w:rsidR="00FA4FCC" w:rsidRPr="00F0774D">
        <w:rPr>
          <w:szCs w:val="20"/>
        </w:rPr>
        <w:tab/>
        <w:t>No</w:t>
      </w:r>
    </w:p>
    <w:p w14:paraId="18983BDA" w14:textId="77777777" w:rsidR="00543A36" w:rsidRPr="00F0774D" w:rsidRDefault="00543A36" w:rsidP="00936F3F">
      <w:pPr>
        <w:tabs>
          <w:tab w:val="left" w:pos="720"/>
          <w:tab w:val="left" w:pos="1440"/>
          <w:tab w:val="right" w:leader="dot" w:pos="10800"/>
        </w:tabs>
        <w:rPr>
          <w:szCs w:val="20"/>
          <w:u w:val="single"/>
        </w:rPr>
      </w:pPr>
      <w:r w:rsidRPr="00F0774D">
        <w:rPr>
          <w:szCs w:val="20"/>
        </w:rPr>
        <w:t>8. Did the applicant’s review/comments on the working draft permit result in changes</w:t>
      </w:r>
    </w:p>
    <w:p w14:paraId="233CCAE7" w14:textId="0BB27751" w:rsidR="00543A36" w:rsidRPr="00F0774D" w:rsidRDefault="00494CE4" w:rsidP="00936F3F">
      <w:pPr>
        <w:tabs>
          <w:tab w:val="left" w:pos="720"/>
          <w:tab w:val="left" w:pos="1440"/>
          <w:tab w:val="right" w:leader="dot" w:pos="10800"/>
        </w:tabs>
        <w:rPr>
          <w:szCs w:val="20"/>
        </w:rPr>
      </w:pPr>
      <w:r w:rsidRPr="00F0774D">
        <w:rPr>
          <w:szCs w:val="20"/>
        </w:rPr>
        <w:tab/>
      </w:r>
      <w:r w:rsidR="00543A36" w:rsidRPr="00F0774D">
        <w:rPr>
          <w:szCs w:val="20"/>
        </w:rPr>
        <w:t>to the permit content?</w:t>
      </w:r>
      <w:r w:rsidR="00543A36" w:rsidRPr="00F0774D">
        <w:rPr>
          <w:szCs w:val="20"/>
        </w:rPr>
        <w:tab/>
        <w:t>...Yes</w:t>
      </w:r>
    </w:p>
    <w:p w14:paraId="6E40B5F0" w14:textId="77777777" w:rsidR="00543A36" w:rsidRPr="00F0774D" w:rsidRDefault="00543A36" w:rsidP="00936F3F">
      <w:pPr>
        <w:tabs>
          <w:tab w:val="left" w:pos="720"/>
          <w:tab w:val="left" w:pos="1440"/>
          <w:tab w:val="right" w:leader="dot" w:pos="10800"/>
        </w:tabs>
        <w:rPr>
          <w:szCs w:val="20"/>
        </w:rPr>
      </w:pPr>
      <w:r w:rsidRPr="00F0774D">
        <w:rPr>
          <w:szCs w:val="20"/>
        </w:rPr>
        <w:t>9. Will the draft permit be sent to public notice with unresolved issues</w:t>
      </w:r>
    </w:p>
    <w:p w14:paraId="4390B6F7" w14:textId="58981FC3" w:rsidR="00543A36" w:rsidRPr="00F0774D" w:rsidRDefault="00494CE4" w:rsidP="00936F3F">
      <w:pPr>
        <w:tabs>
          <w:tab w:val="left" w:pos="720"/>
          <w:tab w:val="left" w:pos="1440"/>
          <w:tab w:val="right" w:leader="dot" w:pos="10800"/>
        </w:tabs>
        <w:rPr>
          <w:szCs w:val="20"/>
        </w:rPr>
      </w:pPr>
      <w:r w:rsidRPr="00F0774D">
        <w:rPr>
          <w:szCs w:val="20"/>
        </w:rPr>
        <w:tab/>
      </w:r>
      <w:r w:rsidR="00543A36" w:rsidRPr="00F0774D">
        <w:rPr>
          <w:szCs w:val="20"/>
        </w:rPr>
        <w:t>(i.e., disagreements with applicant)?</w:t>
      </w:r>
      <w:r w:rsidR="00543A36" w:rsidRPr="00F0774D">
        <w:rPr>
          <w:szCs w:val="20"/>
        </w:rPr>
        <w:tab/>
        <w:t>No</w:t>
      </w:r>
    </w:p>
    <w:p w14:paraId="21C80876" w14:textId="77777777" w:rsidR="00FA4FCC" w:rsidRPr="00F0774D" w:rsidRDefault="00FA4FCC" w:rsidP="00936F3F">
      <w:pPr>
        <w:tabs>
          <w:tab w:val="left" w:pos="720"/>
          <w:tab w:val="left" w:pos="1440"/>
          <w:tab w:val="right" w:pos="10800"/>
        </w:tabs>
        <w:rPr>
          <w:szCs w:val="20"/>
        </w:rPr>
      </w:pPr>
    </w:p>
    <w:p w14:paraId="11F94B78" w14:textId="77777777" w:rsidR="00FA4FCC" w:rsidRPr="00F0774D" w:rsidRDefault="00FA4FCC" w:rsidP="00FA4FCC">
      <w:pPr>
        <w:tabs>
          <w:tab w:val="left" w:pos="720"/>
          <w:tab w:val="left" w:pos="1440"/>
        </w:tabs>
        <w:rPr>
          <w:szCs w:val="20"/>
          <w:u w:val="single"/>
        </w:rPr>
      </w:pPr>
      <w:r w:rsidRPr="00F0774D">
        <w:rPr>
          <w:szCs w:val="20"/>
          <w:u w:val="single"/>
        </w:rPr>
        <w:lastRenderedPageBreak/>
        <w:t>Permit reviewer notes:</w:t>
      </w:r>
    </w:p>
    <w:p w14:paraId="4D759581" w14:textId="77777777" w:rsidR="00161E86" w:rsidRDefault="006C0DD3" w:rsidP="00161E86">
      <w:pPr>
        <w:pStyle w:val="ListParagraph"/>
        <w:numPr>
          <w:ilvl w:val="0"/>
          <w:numId w:val="4"/>
        </w:numPr>
        <w:tabs>
          <w:tab w:val="left" w:pos="720"/>
          <w:tab w:val="left" w:pos="1440"/>
        </w:tabs>
        <w:rPr>
          <w:szCs w:val="20"/>
        </w:rPr>
      </w:pPr>
      <w:r w:rsidRPr="00F0774D">
        <w:rPr>
          <w:szCs w:val="20"/>
        </w:rPr>
        <w:t>Periodic Monitoring (PM)</w:t>
      </w:r>
      <w:r>
        <w:rPr>
          <w:szCs w:val="20"/>
        </w:rPr>
        <w:t>:</w:t>
      </w:r>
      <w:r w:rsidR="00161E86">
        <w:rPr>
          <w:szCs w:val="20"/>
        </w:rPr>
        <w:t xml:space="preserve"> Periodic Monitoring is required and included for the following regulations: </w:t>
      </w:r>
    </w:p>
    <w:p w14:paraId="1AC6D19E" w14:textId="5C799E96" w:rsidR="00161E86" w:rsidRPr="00161E86" w:rsidRDefault="00161E86" w:rsidP="00161E86">
      <w:pPr>
        <w:pStyle w:val="ListParagraph"/>
        <w:numPr>
          <w:ilvl w:val="0"/>
          <w:numId w:val="6"/>
        </w:numPr>
        <w:tabs>
          <w:tab w:val="left" w:pos="720"/>
          <w:tab w:val="left" w:pos="1440"/>
        </w:tabs>
        <w:rPr>
          <w:szCs w:val="20"/>
        </w:rPr>
      </w:pPr>
      <w:r>
        <w:t>30 TAC Chapter 111: Visible Emissions</w:t>
      </w:r>
    </w:p>
    <w:p w14:paraId="145957D5" w14:textId="77777777" w:rsidR="00161E86" w:rsidRPr="00161E86" w:rsidRDefault="00161E86" w:rsidP="00161E86">
      <w:pPr>
        <w:pStyle w:val="ListParagraph"/>
        <w:numPr>
          <w:ilvl w:val="0"/>
          <w:numId w:val="6"/>
        </w:numPr>
        <w:tabs>
          <w:tab w:val="left" w:pos="720"/>
          <w:tab w:val="left" w:pos="1440"/>
        </w:tabs>
        <w:rPr>
          <w:szCs w:val="20"/>
        </w:rPr>
      </w:pPr>
      <w:r>
        <w:t>30 TAC Chapter 115: Storage of VOCs, Water Separation</w:t>
      </w:r>
    </w:p>
    <w:p w14:paraId="27D4FA53" w14:textId="5AA14E59" w:rsidR="00161E86" w:rsidRPr="00161E86" w:rsidRDefault="003D0C5D" w:rsidP="00161E86">
      <w:pPr>
        <w:pStyle w:val="ListParagraph"/>
        <w:numPr>
          <w:ilvl w:val="0"/>
          <w:numId w:val="6"/>
        </w:numPr>
        <w:tabs>
          <w:tab w:val="left" w:pos="720"/>
          <w:tab w:val="left" w:pos="1440"/>
        </w:tabs>
        <w:rPr>
          <w:szCs w:val="20"/>
        </w:rPr>
      </w:pPr>
      <w:r>
        <w:t>New Source Performance Standard (40 CFR Part 60):</w:t>
      </w:r>
      <w:r w:rsidR="00161E86">
        <w:t xml:space="preserve"> Subpart Kb </w:t>
      </w:r>
    </w:p>
    <w:p w14:paraId="18071BD7" w14:textId="1BC20AFD" w:rsidR="00161E86" w:rsidRPr="003D0C5D" w:rsidRDefault="006C0DD3" w:rsidP="003D0C5D">
      <w:pPr>
        <w:pStyle w:val="ListParagraph"/>
        <w:numPr>
          <w:ilvl w:val="0"/>
          <w:numId w:val="4"/>
        </w:numPr>
        <w:tabs>
          <w:tab w:val="left" w:pos="720"/>
          <w:tab w:val="left" w:pos="1440"/>
        </w:tabs>
        <w:rPr>
          <w:szCs w:val="20"/>
        </w:rPr>
      </w:pPr>
      <w:r w:rsidRPr="00F0774D">
        <w:rPr>
          <w:szCs w:val="20"/>
        </w:rPr>
        <w:t>Compliance Assurance Monitoring (CAM)</w:t>
      </w:r>
      <w:r>
        <w:rPr>
          <w:szCs w:val="20"/>
        </w:rPr>
        <w:t>:</w:t>
      </w:r>
      <w:r w:rsidR="003D0C5D">
        <w:rPr>
          <w:szCs w:val="20"/>
        </w:rPr>
        <w:t xml:space="preserve"> </w:t>
      </w:r>
      <w:r w:rsidR="003D0C5D" w:rsidRPr="00F0774D">
        <w:rPr>
          <w:szCs w:val="20"/>
        </w:rPr>
        <w:t>Compliance Assurance</w:t>
      </w:r>
      <w:r w:rsidR="00161E86">
        <w:rPr>
          <w:szCs w:val="20"/>
        </w:rPr>
        <w:t xml:space="preserve"> </w:t>
      </w:r>
      <w:r w:rsidR="003D0C5D">
        <w:rPr>
          <w:szCs w:val="20"/>
        </w:rPr>
        <w:t xml:space="preserve">Monitoring is required and included for the following regulation: </w:t>
      </w:r>
      <w:r w:rsidR="00161E86">
        <w:t>30 TAC Chapter 115: Vent Gas Controls</w:t>
      </w:r>
      <w:r w:rsidR="003C09E4">
        <w:t>.</w:t>
      </w:r>
      <w:r w:rsidR="00161E86">
        <w:t xml:space="preserve"> </w:t>
      </w:r>
    </w:p>
    <w:p w14:paraId="1A8DF93C" w14:textId="5C514241" w:rsidR="008D408E" w:rsidRPr="0012286D" w:rsidRDefault="008055BB" w:rsidP="0012286D">
      <w:pPr>
        <w:pStyle w:val="ListParagraph"/>
        <w:numPr>
          <w:ilvl w:val="0"/>
          <w:numId w:val="4"/>
        </w:numPr>
        <w:tabs>
          <w:tab w:val="left" w:pos="720"/>
          <w:tab w:val="left" w:pos="1440"/>
        </w:tabs>
        <w:rPr>
          <w:szCs w:val="20"/>
        </w:rPr>
      </w:pPr>
      <w:r>
        <w:rPr>
          <w:szCs w:val="20"/>
        </w:rPr>
        <w:t>C</w:t>
      </w:r>
      <w:r w:rsidRPr="00F0774D">
        <w:rPr>
          <w:szCs w:val="20"/>
        </w:rPr>
        <w:t>ase-by-</w:t>
      </w:r>
      <w:r>
        <w:rPr>
          <w:szCs w:val="20"/>
        </w:rPr>
        <w:t>C</w:t>
      </w:r>
      <w:r w:rsidRPr="00F0774D">
        <w:rPr>
          <w:szCs w:val="20"/>
        </w:rPr>
        <w:t>ase PM</w:t>
      </w:r>
      <w:r>
        <w:rPr>
          <w:szCs w:val="20"/>
        </w:rPr>
        <w:t>: Case-by-Case PM is added for</w:t>
      </w:r>
      <w:r w:rsidR="00173CC1">
        <w:rPr>
          <w:szCs w:val="20"/>
        </w:rPr>
        <w:t xml:space="preserve"> emission</w:t>
      </w:r>
      <w:r>
        <w:rPr>
          <w:szCs w:val="20"/>
        </w:rPr>
        <w:t xml:space="preserve"> unit GAD03 for regulation </w:t>
      </w:r>
      <w:r>
        <w:t>30 TAC Chapter 115, Storage of VOCs,</w:t>
      </w:r>
      <w:r w:rsidR="002B0770">
        <w:t xml:space="preserve"> upon the request of the applicant, and it is approved by</w:t>
      </w:r>
      <w:r w:rsidR="0014532E">
        <w:t xml:space="preserve"> PM</w:t>
      </w:r>
      <w:r w:rsidR="00EF1D25">
        <w:t>/</w:t>
      </w:r>
      <w:r w:rsidR="0014532E">
        <w:t>CAM Subject Matter Expert and</w:t>
      </w:r>
      <w:r w:rsidR="002B0770">
        <w:t xml:space="preserve"> Technical Specialist Mr. Alfredo Mendoza, P.E. In this case-by-case </w:t>
      </w:r>
      <w:r w:rsidR="008D408E">
        <w:t>determination</w:t>
      </w:r>
      <w:r w:rsidR="002B0770">
        <w:t xml:space="preserve">, the </w:t>
      </w:r>
      <w:r w:rsidR="008D408E">
        <w:t>pre-approved</w:t>
      </w:r>
      <w:r w:rsidR="002B0770">
        <w:t xml:space="preserve"> option PM-V-019 is slightly modified to include the following sentence in the </w:t>
      </w:r>
      <w:r w:rsidR="008D408E">
        <w:t>“</w:t>
      </w:r>
      <w:r w:rsidR="002B0770">
        <w:t>Periodic Monitoring Text</w:t>
      </w:r>
      <w:r w:rsidR="008D408E">
        <w:t>” section in the permit</w:t>
      </w:r>
      <w:r w:rsidR="002B0770">
        <w:t>: “</w:t>
      </w:r>
      <w:r w:rsidR="002B0770" w:rsidRPr="00D42594">
        <w:t>Establish a maximum carbon replacement interval using the most recent performance test, manufacturer’s recommendations, engineering calculations, and/or historical data.</w:t>
      </w:r>
      <w:r w:rsidR="002B0770">
        <w:t xml:space="preserve">” </w:t>
      </w:r>
      <w:r w:rsidR="008D408E">
        <w:t xml:space="preserve">However, this sentence is already included in the pre-approved PM option </w:t>
      </w:r>
      <w:r w:rsidR="0012286D">
        <w:t>PM-V-019’s</w:t>
      </w:r>
      <w:r w:rsidR="008D408E">
        <w:t xml:space="preserve"> “Basis of Monitoring” section </w:t>
      </w:r>
      <w:r w:rsidR="0012286D">
        <w:t xml:space="preserve">in </w:t>
      </w:r>
      <w:r w:rsidR="00EF1D25">
        <w:t xml:space="preserve">the </w:t>
      </w:r>
      <w:r w:rsidR="008D408E">
        <w:t>Statement of Basis document</w:t>
      </w:r>
      <w:r w:rsidR="0012286D">
        <w:t>, not in the permit.</w:t>
      </w:r>
      <w:r w:rsidR="008D408E">
        <w:t xml:space="preserve"> </w:t>
      </w:r>
      <w:r w:rsidR="0012286D">
        <w:t>B</w:t>
      </w:r>
      <w:r w:rsidR="002B0770">
        <w:t>ut</w:t>
      </w:r>
      <w:r w:rsidR="002C0C8C">
        <w:t xml:space="preserve"> since the</w:t>
      </w:r>
      <w:r w:rsidR="002B0770">
        <w:t xml:space="preserve"> </w:t>
      </w:r>
      <w:r w:rsidR="002C0C8C">
        <w:t>applicant requested to state it explicitly</w:t>
      </w:r>
      <w:r w:rsidR="001054E7">
        <w:t xml:space="preserve"> in the permit</w:t>
      </w:r>
      <w:r w:rsidR="00CC6255">
        <w:t xml:space="preserve"> </w:t>
      </w:r>
      <w:r w:rsidR="0012286D">
        <w:t>(</w:t>
      </w:r>
      <w:r w:rsidR="002C0C8C">
        <w:t>to maintain consistency with the NSR permit</w:t>
      </w:r>
      <w:r w:rsidR="0012286D">
        <w:t>)</w:t>
      </w:r>
      <w:r w:rsidR="002C0C8C">
        <w:t xml:space="preserve">, the </w:t>
      </w:r>
      <w:r w:rsidR="00124125">
        <w:t xml:space="preserve">sentence </w:t>
      </w:r>
      <w:r w:rsidR="001054E7">
        <w:t>has been</w:t>
      </w:r>
      <w:r w:rsidR="00124125">
        <w:t xml:space="preserve"> </w:t>
      </w:r>
      <w:r w:rsidR="0012286D">
        <w:t>added</w:t>
      </w:r>
      <w:r w:rsidR="00124125">
        <w:t xml:space="preserve"> to the</w:t>
      </w:r>
      <w:r w:rsidR="002B0770">
        <w:t xml:space="preserve"> permit</w:t>
      </w:r>
      <w:r w:rsidR="0012286D">
        <w:t>, and this needs to be considered as a “case-by-case” determination</w:t>
      </w:r>
      <w:r w:rsidR="002B0770">
        <w:t>.</w:t>
      </w:r>
      <w:r>
        <w:rPr>
          <w:szCs w:val="20"/>
        </w:rPr>
        <w:t xml:space="preserve"> </w:t>
      </w:r>
    </w:p>
    <w:p w14:paraId="68102520" w14:textId="49ADC3BD" w:rsidR="003D0C5D" w:rsidRDefault="006C0DD3" w:rsidP="003D0C5D">
      <w:pPr>
        <w:pStyle w:val="ListParagraph"/>
        <w:numPr>
          <w:ilvl w:val="0"/>
          <w:numId w:val="4"/>
        </w:numPr>
        <w:tabs>
          <w:tab w:val="left" w:pos="720"/>
          <w:tab w:val="left" w:pos="1440"/>
        </w:tabs>
        <w:rPr>
          <w:szCs w:val="20"/>
        </w:rPr>
      </w:pPr>
      <w:r>
        <w:rPr>
          <w:szCs w:val="20"/>
        </w:rPr>
        <w:t>P</w:t>
      </w:r>
      <w:r w:rsidRPr="00F0774D">
        <w:rPr>
          <w:szCs w:val="20"/>
        </w:rPr>
        <w:t xml:space="preserve">ermit </w:t>
      </w:r>
      <w:r>
        <w:rPr>
          <w:szCs w:val="20"/>
        </w:rPr>
        <w:t>S</w:t>
      </w:r>
      <w:r w:rsidRPr="00F0774D">
        <w:rPr>
          <w:szCs w:val="20"/>
        </w:rPr>
        <w:t>hield</w:t>
      </w:r>
      <w:r>
        <w:rPr>
          <w:szCs w:val="20"/>
        </w:rPr>
        <w:t>s:</w:t>
      </w:r>
      <w:r w:rsidR="003D0C5D">
        <w:rPr>
          <w:szCs w:val="20"/>
        </w:rPr>
        <w:t xml:space="preserve"> Permit Shields are </w:t>
      </w:r>
      <w:r w:rsidR="00B21554">
        <w:rPr>
          <w:szCs w:val="20"/>
        </w:rPr>
        <w:t>granted</w:t>
      </w:r>
      <w:r w:rsidR="003D0C5D">
        <w:rPr>
          <w:szCs w:val="20"/>
        </w:rPr>
        <w:t xml:space="preserve"> for the following regulations and</w:t>
      </w:r>
      <w:r w:rsidR="00173CC1">
        <w:rPr>
          <w:szCs w:val="20"/>
        </w:rPr>
        <w:t xml:space="preserve"> emission</w:t>
      </w:r>
      <w:r w:rsidR="003D0C5D">
        <w:rPr>
          <w:szCs w:val="20"/>
        </w:rPr>
        <w:t xml:space="preserve"> units</w:t>
      </w:r>
      <w:r w:rsidR="00AD0981">
        <w:rPr>
          <w:szCs w:val="20"/>
        </w:rPr>
        <w:t>/groups</w:t>
      </w:r>
      <w:r w:rsidR="003D0C5D">
        <w:rPr>
          <w:szCs w:val="20"/>
        </w:rPr>
        <w:t>:</w:t>
      </w:r>
    </w:p>
    <w:p w14:paraId="745EA34E" w14:textId="6DABE0F1" w:rsidR="00921B53" w:rsidRDefault="00AD0981" w:rsidP="003D0C5D">
      <w:pPr>
        <w:pStyle w:val="ListParagraph"/>
        <w:numPr>
          <w:ilvl w:val="0"/>
          <w:numId w:val="6"/>
        </w:numPr>
        <w:tabs>
          <w:tab w:val="left" w:pos="720"/>
          <w:tab w:val="left" w:pos="1440"/>
        </w:tabs>
        <w:rPr>
          <w:szCs w:val="20"/>
        </w:rPr>
      </w:pPr>
      <w:r w:rsidRPr="00AD0981">
        <w:rPr>
          <w:szCs w:val="20"/>
        </w:rPr>
        <w:t>30 TAC</w:t>
      </w:r>
      <w:r w:rsidR="00921B53">
        <w:rPr>
          <w:szCs w:val="20"/>
        </w:rPr>
        <w:t>:</w:t>
      </w:r>
      <w:r w:rsidRPr="00AD0981">
        <w:rPr>
          <w:szCs w:val="20"/>
        </w:rPr>
        <w:t xml:space="preserve"> </w:t>
      </w:r>
    </w:p>
    <w:p w14:paraId="6106FBD6" w14:textId="731B2B72" w:rsidR="00AD0981" w:rsidRDefault="00AD0981" w:rsidP="00921B53">
      <w:pPr>
        <w:pStyle w:val="ListParagraph"/>
        <w:numPr>
          <w:ilvl w:val="1"/>
          <w:numId w:val="6"/>
        </w:numPr>
        <w:tabs>
          <w:tab w:val="left" w:pos="720"/>
          <w:tab w:val="left" w:pos="1440"/>
        </w:tabs>
        <w:rPr>
          <w:szCs w:val="20"/>
        </w:rPr>
      </w:pPr>
      <w:r w:rsidRPr="00AD0981">
        <w:rPr>
          <w:szCs w:val="20"/>
        </w:rPr>
        <w:t>Chapter 112, Sulfur Compounds</w:t>
      </w:r>
      <w:r>
        <w:rPr>
          <w:szCs w:val="20"/>
        </w:rPr>
        <w:t xml:space="preserve">: </w:t>
      </w:r>
      <w:r w:rsidRPr="00AD0981">
        <w:rPr>
          <w:szCs w:val="20"/>
        </w:rPr>
        <w:t>GRPBOILER</w:t>
      </w:r>
      <w:r>
        <w:rPr>
          <w:szCs w:val="20"/>
        </w:rPr>
        <w:t xml:space="preserve">, </w:t>
      </w:r>
      <w:r w:rsidRPr="00AD0981">
        <w:rPr>
          <w:szCs w:val="20"/>
        </w:rPr>
        <w:t>GRPFURNACE</w:t>
      </w:r>
    </w:p>
    <w:p w14:paraId="17BE64B7" w14:textId="77777777" w:rsidR="00921B53" w:rsidRDefault="00AD0981" w:rsidP="00921B53">
      <w:pPr>
        <w:pStyle w:val="ListParagraph"/>
        <w:numPr>
          <w:ilvl w:val="1"/>
          <w:numId w:val="6"/>
        </w:numPr>
        <w:tabs>
          <w:tab w:val="left" w:pos="720"/>
          <w:tab w:val="left" w:pos="1440"/>
        </w:tabs>
        <w:rPr>
          <w:szCs w:val="20"/>
        </w:rPr>
      </w:pPr>
      <w:r w:rsidRPr="00921B53">
        <w:rPr>
          <w:szCs w:val="20"/>
        </w:rPr>
        <w:t>Chapter 115, Batch Processes: C-VENTGAS, E-VENTGAS</w:t>
      </w:r>
    </w:p>
    <w:p w14:paraId="2ACE97B7" w14:textId="77777777" w:rsidR="00921B53" w:rsidRDefault="00AD0981" w:rsidP="00921B53">
      <w:pPr>
        <w:pStyle w:val="ListParagraph"/>
        <w:numPr>
          <w:ilvl w:val="1"/>
          <w:numId w:val="6"/>
        </w:numPr>
        <w:tabs>
          <w:tab w:val="left" w:pos="720"/>
          <w:tab w:val="left" w:pos="1440"/>
        </w:tabs>
        <w:rPr>
          <w:szCs w:val="20"/>
        </w:rPr>
      </w:pPr>
      <w:r w:rsidRPr="00921B53">
        <w:rPr>
          <w:szCs w:val="20"/>
        </w:rPr>
        <w:t>Chapter 115, HRVOC Cooling Towers: UCCT01</w:t>
      </w:r>
    </w:p>
    <w:p w14:paraId="7BA9943E" w14:textId="77777777" w:rsidR="00921B53" w:rsidRDefault="00AD0981" w:rsidP="00921B53">
      <w:pPr>
        <w:pStyle w:val="ListParagraph"/>
        <w:numPr>
          <w:ilvl w:val="1"/>
          <w:numId w:val="6"/>
        </w:numPr>
        <w:tabs>
          <w:tab w:val="left" w:pos="720"/>
          <w:tab w:val="left" w:pos="1440"/>
        </w:tabs>
        <w:rPr>
          <w:szCs w:val="20"/>
        </w:rPr>
      </w:pPr>
      <w:r w:rsidRPr="00921B53">
        <w:rPr>
          <w:szCs w:val="20"/>
        </w:rPr>
        <w:t>Chapter 115, HRVOC Vent Gas: C-VENTGAS, E-VENTGAS, GFFLARE01, G-VENTGAS, O-VENTGAS, UFFLARE01, UFFLARE02</w:t>
      </w:r>
    </w:p>
    <w:p w14:paraId="1418A727" w14:textId="77777777" w:rsidR="00921B53" w:rsidRDefault="00AD0981" w:rsidP="00921B53">
      <w:pPr>
        <w:pStyle w:val="ListParagraph"/>
        <w:numPr>
          <w:ilvl w:val="1"/>
          <w:numId w:val="6"/>
        </w:numPr>
        <w:tabs>
          <w:tab w:val="left" w:pos="720"/>
          <w:tab w:val="left" w:pos="1440"/>
        </w:tabs>
        <w:rPr>
          <w:szCs w:val="20"/>
        </w:rPr>
      </w:pPr>
      <w:r w:rsidRPr="00921B53">
        <w:rPr>
          <w:szCs w:val="20"/>
        </w:rPr>
        <w:t>Chapter 115, Loading and Unloading of VOC: GREFUSTN</w:t>
      </w:r>
    </w:p>
    <w:p w14:paraId="054F57D2" w14:textId="77777777" w:rsidR="00921B53" w:rsidRDefault="00AD0981" w:rsidP="00921B53">
      <w:pPr>
        <w:pStyle w:val="ListParagraph"/>
        <w:numPr>
          <w:ilvl w:val="1"/>
          <w:numId w:val="6"/>
        </w:numPr>
        <w:tabs>
          <w:tab w:val="left" w:pos="720"/>
          <w:tab w:val="left" w:pos="1440"/>
        </w:tabs>
        <w:rPr>
          <w:szCs w:val="20"/>
        </w:rPr>
      </w:pPr>
      <w:r w:rsidRPr="00921B53">
        <w:rPr>
          <w:szCs w:val="20"/>
        </w:rPr>
        <w:t>Chapter 115, Pet. Refinery &amp; Petrochemicals: O_FUG</w:t>
      </w:r>
    </w:p>
    <w:p w14:paraId="39767BA4" w14:textId="77777777" w:rsidR="00921B53" w:rsidRDefault="00AD0981" w:rsidP="00921B53">
      <w:pPr>
        <w:pStyle w:val="ListParagraph"/>
        <w:numPr>
          <w:ilvl w:val="1"/>
          <w:numId w:val="6"/>
        </w:numPr>
        <w:tabs>
          <w:tab w:val="left" w:pos="720"/>
          <w:tab w:val="left" w:pos="1440"/>
        </w:tabs>
        <w:rPr>
          <w:szCs w:val="20"/>
        </w:rPr>
      </w:pPr>
      <w:r w:rsidRPr="00921B53">
        <w:rPr>
          <w:szCs w:val="20"/>
        </w:rPr>
        <w:t>Chapter 115, Storage of VOCs: ADMINGENTK, GDD08, GDD09, GED04, GRPFWPTK, GRPGENTK, GRPGLYTANK, GRPNOVOC, GRPPETANK, SCTOTE-GLY, TOTES, UTD04, ZMTK02, ZTTK02, ZTTK03</w:t>
      </w:r>
    </w:p>
    <w:p w14:paraId="201110DA" w14:textId="77777777" w:rsidR="00921B53" w:rsidRDefault="00AD0981" w:rsidP="00921B53">
      <w:pPr>
        <w:pStyle w:val="ListParagraph"/>
        <w:numPr>
          <w:ilvl w:val="1"/>
          <w:numId w:val="6"/>
        </w:numPr>
        <w:tabs>
          <w:tab w:val="left" w:pos="720"/>
          <w:tab w:val="left" w:pos="1440"/>
        </w:tabs>
        <w:rPr>
          <w:szCs w:val="20"/>
        </w:rPr>
      </w:pPr>
      <w:r w:rsidRPr="00921B53">
        <w:rPr>
          <w:szCs w:val="20"/>
        </w:rPr>
        <w:t>Chapter 115, Vent Gas Controls: GRPADDTIVE, GRPCATLYST, GRPFURNSTK</w:t>
      </w:r>
    </w:p>
    <w:p w14:paraId="0BDE6A97" w14:textId="21A05CB3" w:rsidR="00AD0981" w:rsidRPr="00921B53" w:rsidRDefault="00921B53" w:rsidP="00921B53">
      <w:pPr>
        <w:pStyle w:val="ListParagraph"/>
        <w:numPr>
          <w:ilvl w:val="1"/>
          <w:numId w:val="6"/>
        </w:numPr>
        <w:tabs>
          <w:tab w:val="left" w:pos="720"/>
          <w:tab w:val="left" w:pos="1440"/>
        </w:tabs>
        <w:rPr>
          <w:szCs w:val="20"/>
        </w:rPr>
      </w:pPr>
      <w:r w:rsidRPr="00921B53">
        <w:rPr>
          <w:szCs w:val="20"/>
        </w:rPr>
        <w:t>Chapter 117, Subchapter B: ADMINGEN, GRPBOILER, GRPEMRGGEN, GRPFURNACE, GRPFWP</w:t>
      </w:r>
    </w:p>
    <w:p w14:paraId="2F77E841" w14:textId="0DD145E9" w:rsidR="003D0C5D" w:rsidRPr="00921B53" w:rsidRDefault="003D0C5D" w:rsidP="003D0C5D">
      <w:pPr>
        <w:pStyle w:val="ListParagraph"/>
        <w:numPr>
          <w:ilvl w:val="0"/>
          <w:numId w:val="6"/>
        </w:numPr>
        <w:tabs>
          <w:tab w:val="left" w:pos="720"/>
          <w:tab w:val="left" w:pos="1440"/>
        </w:tabs>
        <w:rPr>
          <w:szCs w:val="20"/>
        </w:rPr>
      </w:pPr>
      <w:r>
        <w:t>New Source Performance Standard</w:t>
      </w:r>
      <w:r w:rsidR="009C2C92">
        <w:t xml:space="preserve"> (NSPS)</w:t>
      </w:r>
      <w:r>
        <w:t xml:space="preserve"> (40 CFR Part 60):</w:t>
      </w:r>
    </w:p>
    <w:p w14:paraId="2E46F469" w14:textId="0526F06B" w:rsidR="00921B53" w:rsidRDefault="00921B53" w:rsidP="00921B53">
      <w:pPr>
        <w:pStyle w:val="ListParagraph"/>
        <w:numPr>
          <w:ilvl w:val="1"/>
          <w:numId w:val="6"/>
        </w:numPr>
        <w:tabs>
          <w:tab w:val="left" w:pos="720"/>
          <w:tab w:val="left" w:pos="1440"/>
        </w:tabs>
        <w:rPr>
          <w:szCs w:val="20"/>
        </w:rPr>
      </w:pPr>
      <w:r>
        <w:rPr>
          <w:szCs w:val="20"/>
        </w:rPr>
        <w:t xml:space="preserve">Subpart DDD: </w:t>
      </w:r>
      <w:r w:rsidRPr="00921B53">
        <w:rPr>
          <w:szCs w:val="20"/>
        </w:rPr>
        <w:t>GRPCPEBPV, GRPCPECPV, GRPEMPEBPV, GRPEMPECPV, PROADDTIVE, PROCATLYST</w:t>
      </w:r>
    </w:p>
    <w:p w14:paraId="41E1E108" w14:textId="0B69AD0C" w:rsidR="00921B53" w:rsidRDefault="00921B53" w:rsidP="00921B53">
      <w:pPr>
        <w:pStyle w:val="ListParagraph"/>
        <w:numPr>
          <w:ilvl w:val="1"/>
          <w:numId w:val="6"/>
        </w:numPr>
        <w:tabs>
          <w:tab w:val="left" w:pos="720"/>
          <w:tab w:val="left" w:pos="1440"/>
        </w:tabs>
        <w:rPr>
          <w:szCs w:val="20"/>
        </w:rPr>
      </w:pPr>
      <w:r w:rsidRPr="00921B53">
        <w:rPr>
          <w:szCs w:val="20"/>
        </w:rPr>
        <w:t>Subpart Kb</w:t>
      </w:r>
      <w:r>
        <w:rPr>
          <w:szCs w:val="20"/>
        </w:rPr>
        <w:t xml:space="preserve">: </w:t>
      </w:r>
      <w:r w:rsidRPr="00921B53">
        <w:rPr>
          <w:szCs w:val="20"/>
        </w:rPr>
        <w:t>ADMINGENTK, GAD03, GBD06, GDD08, GDD09, GED04, GRPEQTANK, GRPFWPTK, GRPGENTK, GRPGLYTANK, GRPNOVOC, GRPPETANK, GRPPRSTANK, RAD02, SCTOTE-GLY, TOTES, UTD04, ZMTK01, ZMTK02, ZTTK02, ZTTK03</w:t>
      </w:r>
    </w:p>
    <w:p w14:paraId="5A19730A" w14:textId="61879F01" w:rsidR="00921B53" w:rsidRDefault="00921B53" w:rsidP="00921B53">
      <w:pPr>
        <w:pStyle w:val="ListParagraph"/>
        <w:numPr>
          <w:ilvl w:val="1"/>
          <w:numId w:val="6"/>
        </w:numPr>
        <w:tabs>
          <w:tab w:val="left" w:pos="720"/>
          <w:tab w:val="left" w:pos="1440"/>
        </w:tabs>
        <w:rPr>
          <w:szCs w:val="20"/>
        </w:rPr>
      </w:pPr>
      <w:r w:rsidRPr="00921B53">
        <w:rPr>
          <w:szCs w:val="20"/>
        </w:rPr>
        <w:t>Subpart NNN</w:t>
      </w:r>
      <w:r>
        <w:rPr>
          <w:szCs w:val="20"/>
        </w:rPr>
        <w:t xml:space="preserve">: </w:t>
      </w:r>
      <w:r w:rsidRPr="00921B53">
        <w:rPr>
          <w:szCs w:val="20"/>
        </w:rPr>
        <w:t>CPE-DIST, EPE-DIST, GRPHONNNN</w:t>
      </w:r>
    </w:p>
    <w:p w14:paraId="2AEBC96C" w14:textId="0E8BDEB8" w:rsidR="00921B53" w:rsidRDefault="00921B53" w:rsidP="00921B53">
      <w:pPr>
        <w:pStyle w:val="ListParagraph"/>
        <w:numPr>
          <w:ilvl w:val="1"/>
          <w:numId w:val="6"/>
        </w:numPr>
        <w:tabs>
          <w:tab w:val="left" w:pos="720"/>
          <w:tab w:val="left" w:pos="1440"/>
        </w:tabs>
        <w:rPr>
          <w:szCs w:val="20"/>
        </w:rPr>
      </w:pPr>
      <w:r w:rsidRPr="00921B53">
        <w:rPr>
          <w:szCs w:val="20"/>
        </w:rPr>
        <w:t>Subpart RRR</w:t>
      </w:r>
      <w:r>
        <w:rPr>
          <w:szCs w:val="20"/>
        </w:rPr>
        <w:t xml:space="preserve">: </w:t>
      </w:r>
      <w:r w:rsidRPr="00921B53">
        <w:rPr>
          <w:szCs w:val="20"/>
        </w:rPr>
        <w:t>CPE-REACT, EPE-REACT, GRPHONRRR</w:t>
      </w:r>
    </w:p>
    <w:p w14:paraId="20E30072" w14:textId="7B9BF563" w:rsidR="00323351" w:rsidRPr="00323351" w:rsidRDefault="003D0C5D" w:rsidP="00323351">
      <w:pPr>
        <w:pStyle w:val="ListParagraph"/>
        <w:numPr>
          <w:ilvl w:val="0"/>
          <w:numId w:val="6"/>
        </w:numPr>
        <w:tabs>
          <w:tab w:val="left" w:pos="720"/>
          <w:tab w:val="left" w:pos="1440"/>
        </w:tabs>
        <w:rPr>
          <w:szCs w:val="20"/>
        </w:rPr>
      </w:pPr>
      <w:r>
        <w:t>National Emission Standards for Hazardous Air Pollutants</w:t>
      </w:r>
      <w:r w:rsidR="009C2C92">
        <w:t xml:space="preserve"> (NESHAP)</w:t>
      </w:r>
      <w:r>
        <w:t xml:space="preserve"> (40 CFR Part 61)</w:t>
      </w:r>
      <w:r w:rsidR="001C3E32">
        <w:t>:</w:t>
      </w:r>
      <w:r w:rsidR="00323351">
        <w:t xml:space="preserve"> </w:t>
      </w:r>
    </w:p>
    <w:p w14:paraId="4AC1EE2E" w14:textId="0685F3A2" w:rsidR="00323351" w:rsidRPr="00323351" w:rsidRDefault="00323351" w:rsidP="00323351">
      <w:pPr>
        <w:pStyle w:val="ListParagraph"/>
        <w:numPr>
          <w:ilvl w:val="1"/>
          <w:numId w:val="6"/>
        </w:numPr>
        <w:tabs>
          <w:tab w:val="left" w:pos="720"/>
          <w:tab w:val="left" w:pos="1440"/>
        </w:tabs>
        <w:rPr>
          <w:szCs w:val="20"/>
        </w:rPr>
      </w:pPr>
      <w:r w:rsidRPr="00F43C19">
        <w:rPr>
          <w:szCs w:val="20"/>
        </w:rPr>
        <w:t>Subpart J</w:t>
      </w:r>
      <w:r>
        <w:rPr>
          <w:szCs w:val="20"/>
        </w:rPr>
        <w:t>: O_FUG</w:t>
      </w:r>
    </w:p>
    <w:p w14:paraId="4F8731CB" w14:textId="0385CB9C" w:rsidR="001C3E32" w:rsidRPr="00323351" w:rsidRDefault="001C3E32" w:rsidP="003D0C5D">
      <w:pPr>
        <w:pStyle w:val="ListParagraph"/>
        <w:numPr>
          <w:ilvl w:val="0"/>
          <w:numId w:val="6"/>
        </w:numPr>
        <w:tabs>
          <w:tab w:val="left" w:pos="720"/>
          <w:tab w:val="left" w:pos="1440"/>
        </w:tabs>
        <w:rPr>
          <w:szCs w:val="20"/>
        </w:rPr>
      </w:pPr>
      <w:r>
        <w:t>Maximum Achievable Control Technology</w:t>
      </w:r>
      <w:r w:rsidR="009C2C92">
        <w:t xml:space="preserve"> (MACT)</w:t>
      </w:r>
      <w:r>
        <w:t xml:space="preserve"> (40 CFR Part 63):</w:t>
      </w:r>
    </w:p>
    <w:p w14:paraId="2A636B8C" w14:textId="77777777" w:rsidR="00323351" w:rsidRDefault="00323351" w:rsidP="00323351">
      <w:pPr>
        <w:pStyle w:val="ListParagraph"/>
        <w:numPr>
          <w:ilvl w:val="1"/>
          <w:numId w:val="6"/>
        </w:numPr>
        <w:tabs>
          <w:tab w:val="left" w:pos="720"/>
          <w:tab w:val="left" w:pos="1440"/>
        </w:tabs>
        <w:rPr>
          <w:szCs w:val="20"/>
        </w:rPr>
      </w:pPr>
      <w:r w:rsidRPr="001C3E32">
        <w:rPr>
          <w:szCs w:val="20"/>
        </w:rPr>
        <w:t>Subpart CCCCCC</w:t>
      </w:r>
      <w:r>
        <w:rPr>
          <w:szCs w:val="20"/>
        </w:rPr>
        <w:t xml:space="preserve">: </w:t>
      </w:r>
      <w:r w:rsidRPr="001C3E32">
        <w:rPr>
          <w:szCs w:val="20"/>
        </w:rPr>
        <w:t>GREFUSTN</w:t>
      </w:r>
    </w:p>
    <w:p w14:paraId="6C26DFC5" w14:textId="1CA8521F" w:rsidR="00323351" w:rsidRDefault="00323351" w:rsidP="00323351">
      <w:pPr>
        <w:pStyle w:val="ListParagraph"/>
        <w:numPr>
          <w:ilvl w:val="1"/>
          <w:numId w:val="6"/>
        </w:numPr>
        <w:tabs>
          <w:tab w:val="left" w:pos="720"/>
          <w:tab w:val="left" w:pos="1440"/>
        </w:tabs>
        <w:rPr>
          <w:szCs w:val="20"/>
        </w:rPr>
      </w:pPr>
      <w:r w:rsidRPr="001C3E32">
        <w:rPr>
          <w:szCs w:val="20"/>
        </w:rPr>
        <w:t>Subpart DDDDD</w:t>
      </w:r>
      <w:r>
        <w:rPr>
          <w:szCs w:val="20"/>
        </w:rPr>
        <w:t xml:space="preserve">: </w:t>
      </w:r>
      <w:r w:rsidRPr="001C3E32">
        <w:rPr>
          <w:szCs w:val="20"/>
        </w:rPr>
        <w:t>GRPFURNACE</w:t>
      </w:r>
    </w:p>
    <w:p w14:paraId="00633FF7" w14:textId="0E9D36A8" w:rsidR="00323351" w:rsidRDefault="00323351" w:rsidP="00323351">
      <w:pPr>
        <w:pStyle w:val="ListParagraph"/>
        <w:numPr>
          <w:ilvl w:val="1"/>
          <w:numId w:val="6"/>
        </w:numPr>
        <w:tabs>
          <w:tab w:val="left" w:pos="720"/>
          <w:tab w:val="left" w:pos="1440"/>
        </w:tabs>
        <w:rPr>
          <w:szCs w:val="20"/>
        </w:rPr>
      </w:pPr>
      <w:r w:rsidRPr="00323351">
        <w:rPr>
          <w:szCs w:val="20"/>
        </w:rPr>
        <w:t>Subpart EEEE</w:t>
      </w:r>
      <w:r>
        <w:rPr>
          <w:szCs w:val="20"/>
        </w:rPr>
        <w:t xml:space="preserve">: </w:t>
      </w:r>
      <w:r w:rsidRPr="00323351">
        <w:rPr>
          <w:szCs w:val="20"/>
        </w:rPr>
        <w:t>ADMINGENTK, GRPFWPTK, GRPGENTK, GRPUNLOAD, MEOHLOAD, RESIDLOAD, ZMTK01, ZMTK02</w:t>
      </w:r>
    </w:p>
    <w:p w14:paraId="4046828E" w14:textId="16556452" w:rsidR="00323351" w:rsidRDefault="00323351" w:rsidP="00323351">
      <w:pPr>
        <w:pStyle w:val="ListParagraph"/>
        <w:numPr>
          <w:ilvl w:val="1"/>
          <w:numId w:val="6"/>
        </w:numPr>
        <w:tabs>
          <w:tab w:val="left" w:pos="720"/>
          <w:tab w:val="left" w:pos="1440"/>
        </w:tabs>
        <w:rPr>
          <w:szCs w:val="20"/>
        </w:rPr>
      </w:pPr>
      <w:r w:rsidRPr="00323351">
        <w:rPr>
          <w:szCs w:val="20"/>
        </w:rPr>
        <w:t>Subpart FFFF</w:t>
      </w:r>
      <w:r>
        <w:rPr>
          <w:szCs w:val="20"/>
        </w:rPr>
        <w:t xml:space="preserve">: </w:t>
      </w:r>
      <w:r w:rsidRPr="00323351">
        <w:rPr>
          <w:szCs w:val="20"/>
        </w:rPr>
        <w:t>GRPADDTIVE, GRPCATLYST, GRPEXTRUD, GRPGRANULE, GRPLOADOUT, GRPPELLET, GRPPETANK, PE-REGEN, ZTD08, ZTTK05</w:t>
      </w:r>
    </w:p>
    <w:p w14:paraId="64F66CB0" w14:textId="3626AA33" w:rsidR="00323351" w:rsidRDefault="00323351" w:rsidP="00323351">
      <w:pPr>
        <w:pStyle w:val="ListParagraph"/>
        <w:numPr>
          <w:ilvl w:val="1"/>
          <w:numId w:val="6"/>
        </w:numPr>
        <w:tabs>
          <w:tab w:val="left" w:pos="720"/>
          <w:tab w:val="left" w:pos="1440"/>
        </w:tabs>
        <w:rPr>
          <w:szCs w:val="20"/>
        </w:rPr>
      </w:pPr>
      <w:r w:rsidRPr="00323351">
        <w:rPr>
          <w:szCs w:val="20"/>
        </w:rPr>
        <w:t>Subpart</w:t>
      </w:r>
      <w:r>
        <w:rPr>
          <w:szCs w:val="20"/>
        </w:rPr>
        <w:t xml:space="preserve"> G: </w:t>
      </w:r>
      <w:r w:rsidRPr="00323351">
        <w:rPr>
          <w:szCs w:val="20"/>
        </w:rPr>
        <w:t>GAD03, GDD09, GED04, SCTOTE-GLY</w:t>
      </w:r>
    </w:p>
    <w:p w14:paraId="10FE3291" w14:textId="63183C91" w:rsidR="00323351" w:rsidRDefault="00323351" w:rsidP="00323351">
      <w:pPr>
        <w:pStyle w:val="ListParagraph"/>
        <w:numPr>
          <w:ilvl w:val="1"/>
          <w:numId w:val="6"/>
        </w:numPr>
        <w:tabs>
          <w:tab w:val="left" w:pos="720"/>
          <w:tab w:val="left" w:pos="1440"/>
        </w:tabs>
        <w:rPr>
          <w:szCs w:val="20"/>
        </w:rPr>
      </w:pPr>
      <w:r w:rsidRPr="00323351">
        <w:rPr>
          <w:szCs w:val="20"/>
        </w:rPr>
        <w:t>Subpart</w:t>
      </w:r>
      <w:r>
        <w:rPr>
          <w:szCs w:val="20"/>
        </w:rPr>
        <w:t xml:space="preserve"> H: GBD06, GDD08</w:t>
      </w:r>
    </w:p>
    <w:p w14:paraId="0E054CCC" w14:textId="5EAD50E3" w:rsidR="00323351" w:rsidRDefault="00323351" w:rsidP="00323351">
      <w:pPr>
        <w:pStyle w:val="ListParagraph"/>
        <w:numPr>
          <w:ilvl w:val="1"/>
          <w:numId w:val="6"/>
        </w:numPr>
        <w:tabs>
          <w:tab w:val="left" w:pos="720"/>
          <w:tab w:val="left" w:pos="1440"/>
        </w:tabs>
        <w:rPr>
          <w:szCs w:val="20"/>
        </w:rPr>
      </w:pPr>
      <w:r w:rsidRPr="00323351">
        <w:rPr>
          <w:szCs w:val="20"/>
        </w:rPr>
        <w:t>Subpart</w:t>
      </w:r>
      <w:r>
        <w:rPr>
          <w:szCs w:val="20"/>
        </w:rPr>
        <w:t xml:space="preserve"> HH: </w:t>
      </w:r>
      <w:r w:rsidRPr="00323351">
        <w:rPr>
          <w:szCs w:val="20"/>
        </w:rPr>
        <w:t>GDT01</w:t>
      </w:r>
    </w:p>
    <w:p w14:paraId="793E064D" w14:textId="6CB23B6D" w:rsidR="00323351" w:rsidRDefault="00323351" w:rsidP="00323351">
      <w:pPr>
        <w:pStyle w:val="ListParagraph"/>
        <w:numPr>
          <w:ilvl w:val="1"/>
          <w:numId w:val="6"/>
        </w:numPr>
        <w:tabs>
          <w:tab w:val="left" w:pos="720"/>
          <w:tab w:val="left" w:pos="1440"/>
        </w:tabs>
        <w:rPr>
          <w:szCs w:val="20"/>
        </w:rPr>
      </w:pPr>
      <w:r w:rsidRPr="00323351">
        <w:rPr>
          <w:szCs w:val="20"/>
        </w:rPr>
        <w:t>Subpart</w:t>
      </w:r>
      <w:r>
        <w:rPr>
          <w:szCs w:val="20"/>
        </w:rPr>
        <w:t xml:space="preserve"> Q: </w:t>
      </w:r>
      <w:r w:rsidRPr="00323351">
        <w:rPr>
          <w:szCs w:val="20"/>
        </w:rPr>
        <w:t>UCCT01</w:t>
      </w:r>
    </w:p>
    <w:p w14:paraId="356762F9" w14:textId="3D9E1016" w:rsidR="00323351" w:rsidRPr="00323351" w:rsidRDefault="00323351" w:rsidP="00323351">
      <w:pPr>
        <w:pStyle w:val="ListParagraph"/>
        <w:numPr>
          <w:ilvl w:val="1"/>
          <w:numId w:val="6"/>
        </w:numPr>
        <w:tabs>
          <w:tab w:val="left" w:pos="720"/>
          <w:tab w:val="left" w:pos="1440"/>
        </w:tabs>
        <w:rPr>
          <w:szCs w:val="20"/>
        </w:rPr>
      </w:pPr>
      <w:r w:rsidRPr="00323351">
        <w:rPr>
          <w:szCs w:val="20"/>
        </w:rPr>
        <w:t>Subpart</w:t>
      </w:r>
      <w:r>
        <w:rPr>
          <w:szCs w:val="20"/>
        </w:rPr>
        <w:t xml:space="preserve"> YY: </w:t>
      </w:r>
      <w:r w:rsidRPr="00323351">
        <w:rPr>
          <w:szCs w:val="20"/>
        </w:rPr>
        <w:t>RLOAD-C3</w:t>
      </w:r>
    </w:p>
    <w:p w14:paraId="29F19771" w14:textId="379179B0" w:rsidR="002A1A86" w:rsidRDefault="00161E86" w:rsidP="002A1A86">
      <w:pPr>
        <w:pStyle w:val="ListParagraph"/>
        <w:numPr>
          <w:ilvl w:val="0"/>
          <w:numId w:val="4"/>
        </w:numPr>
        <w:tabs>
          <w:tab w:val="left" w:pos="720"/>
          <w:tab w:val="left" w:pos="1440"/>
        </w:tabs>
        <w:rPr>
          <w:szCs w:val="20"/>
        </w:rPr>
      </w:pPr>
      <w:r w:rsidRPr="00F0774D">
        <w:rPr>
          <w:szCs w:val="20"/>
        </w:rPr>
        <w:t xml:space="preserve">Manually </w:t>
      </w:r>
      <w:r>
        <w:rPr>
          <w:szCs w:val="20"/>
        </w:rPr>
        <w:t>b</w:t>
      </w:r>
      <w:r w:rsidRPr="00F0774D">
        <w:rPr>
          <w:szCs w:val="20"/>
        </w:rPr>
        <w:t>uilt</w:t>
      </w:r>
      <w:r w:rsidR="006C0DD3" w:rsidRPr="00F0774D">
        <w:rPr>
          <w:szCs w:val="20"/>
        </w:rPr>
        <w:t xml:space="preserve"> </w:t>
      </w:r>
      <w:r>
        <w:rPr>
          <w:szCs w:val="20"/>
        </w:rPr>
        <w:t>a</w:t>
      </w:r>
      <w:r w:rsidR="006C0DD3" w:rsidRPr="00F0774D">
        <w:rPr>
          <w:szCs w:val="20"/>
        </w:rPr>
        <w:t xml:space="preserve">pplicable </w:t>
      </w:r>
      <w:r>
        <w:rPr>
          <w:szCs w:val="20"/>
        </w:rPr>
        <w:t>r</w:t>
      </w:r>
      <w:r w:rsidR="006C0DD3" w:rsidRPr="00F0774D">
        <w:rPr>
          <w:szCs w:val="20"/>
        </w:rPr>
        <w:t>equirements</w:t>
      </w:r>
      <w:r w:rsidR="006C0DD3">
        <w:rPr>
          <w:szCs w:val="20"/>
        </w:rPr>
        <w:t>:</w:t>
      </w:r>
      <w:r w:rsidR="00BC7E92">
        <w:rPr>
          <w:szCs w:val="20"/>
        </w:rPr>
        <w:t xml:space="preserve"> Applicable r</w:t>
      </w:r>
      <w:r w:rsidR="002A1A86">
        <w:rPr>
          <w:szCs w:val="20"/>
        </w:rPr>
        <w:t>equirements are manually built for the following</w:t>
      </w:r>
      <w:r w:rsidR="00173CC1">
        <w:rPr>
          <w:szCs w:val="20"/>
        </w:rPr>
        <w:t xml:space="preserve"> emission</w:t>
      </w:r>
      <w:r w:rsidR="002A1A86">
        <w:rPr>
          <w:szCs w:val="20"/>
        </w:rPr>
        <w:t xml:space="preserve"> </w:t>
      </w:r>
      <w:r w:rsidR="009C2C92">
        <w:rPr>
          <w:szCs w:val="20"/>
        </w:rPr>
        <w:t>units</w:t>
      </w:r>
      <w:r w:rsidR="00BC7E92">
        <w:rPr>
          <w:szCs w:val="20"/>
        </w:rPr>
        <w:t xml:space="preserve"> and </w:t>
      </w:r>
      <w:r w:rsidR="009C2C92">
        <w:rPr>
          <w:szCs w:val="20"/>
        </w:rPr>
        <w:t>groups</w:t>
      </w:r>
      <w:r w:rsidR="00BC7E92">
        <w:rPr>
          <w:szCs w:val="20"/>
        </w:rPr>
        <w:t xml:space="preserve"> for the respective regulations</w:t>
      </w:r>
      <w:r w:rsidR="000D061F">
        <w:rPr>
          <w:szCs w:val="20"/>
        </w:rPr>
        <w:t>, and they are approved by</w:t>
      </w:r>
      <w:r w:rsidR="00126DA9">
        <w:rPr>
          <w:szCs w:val="20"/>
        </w:rPr>
        <w:t xml:space="preserve"> </w:t>
      </w:r>
      <w:r w:rsidR="000D061F">
        <w:rPr>
          <w:szCs w:val="20"/>
        </w:rPr>
        <w:t>Technical Specialist,</w:t>
      </w:r>
      <w:r w:rsidR="002B0770">
        <w:rPr>
          <w:szCs w:val="20"/>
        </w:rPr>
        <w:t xml:space="preserve"> Ms. </w:t>
      </w:r>
      <w:r w:rsidR="000D061F">
        <w:rPr>
          <w:szCs w:val="20"/>
        </w:rPr>
        <w:t>Carolyn Maus, P.E.</w:t>
      </w:r>
      <w:r w:rsidR="002A1A86">
        <w:rPr>
          <w:szCs w:val="20"/>
        </w:rPr>
        <w:t>:</w:t>
      </w:r>
    </w:p>
    <w:p w14:paraId="13D38EC0" w14:textId="62F61B71" w:rsidR="002A1A86" w:rsidRDefault="009C2C92" w:rsidP="002A1A86">
      <w:pPr>
        <w:pStyle w:val="ListParagraph"/>
        <w:numPr>
          <w:ilvl w:val="0"/>
          <w:numId w:val="6"/>
        </w:numPr>
        <w:tabs>
          <w:tab w:val="left" w:pos="720"/>
          <w:tab w:val="left" w:pos="1440"/>
        </w:tabs>
        <w:rPr>
          <w:szCs w:val="20"/>
        </w:rPr>
      </w:pPr>
      <w:r>
        <w:t>40 CFR Part 60 Subpart NNN</w:t>
      </w:r>
      <w:r>
        <w:rPr>
          <w:szCs w:val="20"/>
        </w:rPr>
        <w:t>: RJT01 (Index number – 60NNN-1)</w:t>
      </w:r>
    </w:p>
    <w:p w14:paraId="097698C4" w14:textId="0673BACA" w:rsidR="009C2C92" w:rsidRPr="009C2C92" w:rsidRDefault="009C2C92" w:rsidP="002A1A86">
      <w:pPr>
        <w:pStyle w:val="ListParagraph"/>
        <w:numPr>
          <w:ilvl w:val="0"/>
          <w:numId w:val="6"/>
        </w:numPr>
        <w:tabs>
          <w:tab w:val="left" w:pos="720"/>
          <w:tab w:val="left" w:pos="1440"/>
        </w:tabs>
        <w:rPr>
          <w:szCs w:val="20"/>
        </w:rPr>
      </w:pPr>
      <w:r>
        <w:t>40 CFR Part 63 Subpart DDDDD: GRPBOILER (</w:t>
      </w:r>
      <w:r>
        <w:rPr>
          <w:szCs w:val="20"/>
        </w:rPr>
        <w:t>Index numbers – 63DDDDD-1, 63DDDDD-2</w:t>
      </w:r>
      <w:r w:rsidR="007616E4">
        <w:rPr>
          <w:szCs w:val="20"/>
        </w:rPr>
        <w:t>. The difference</w:t>
      </w:r>
      <w:r w:rsidR="00BC7E92">
        <w:rPr>
          <w:szCs w:val="20"/>
        </w:rPr>
        <w:t xml:space="preserve"> between the two index numbers</w:t>
      </w:r>
      <w:r w:rsidR="007616E4">
        <w:rPr>
          <w:szCs w:val="20"/>
        </w:rPr>
        <w:t xml:space="preserve"> is 63DDDDD-1 uses “</w:t>
      </w:r>
      <w:r w:rsidR="007616E4" w:rsidRPr="007616E4">
        <w:rPr>
          <w:szCs w:val="20"/>
        </w:rPr>
        <w:t>continuous oxygen trim system</w:t>
      </w:r>
      <w:r w:rsidR="007616E4">
        <w:rPr>
          <w:szCs w:val="20"/>
        </w:rPr>
        <w:t>”, while 63DDDDD-2 does not.</w:t>
      </w:r>
      <w:r>
        <w:t>)</w:t>
      </w:r>
    </w:p>
    <w:p w14:paraId="2216C1A5" w14:textId="1687BB55" w:rsidR="009C2C92" w:rsidRPr="009C2C92" w:rsidRDefault="009C2C92" w:rsidP="009C2C92">
      <w:pPr>
        <w:pStyle w:val="ListParagraph"/>
        <w:numPr>
          <w:ilvl w:val="0"/>
          <w:numId w:val="6"/>
        </w:numPr>
        <w:tabs>
          <w:tab w:val="left" w:pos="720"/>
          <w:tab w:val="left" w:pos="1440"/>
        </w:tabs>
        <w:rPr>
          <w:szCs w:val="20"/>
        </w:rPr>
      </w:pPr>
      <w:r>
        <w:t xml:space="preserve">40 CFR Part 65 Subpart D: </w:t>
      </w:r>
      <w:r>
        <w:rPr>
          <w:szCs w:val="20"/>
        </w:rPr>
        <w:t>RJT01 (Index numbers – 65CAR-BLR, 65CAR-FL, 65CAR-INC</w:t>
      </w:r>
      <w:r w:rsidR="007616E4">
        <w:rPr>
          <w:szCs w:val="20"/>
        </w:rPr>
        <w:t>. BLR, FL, and INC stand for boiler, flare, and incinerator</w:t>
      </w:r>
      <w:r w:rsidR="0085046A">
        <w:rPr>
          <w:szCs w:val="20"/>
        </w:rPr>
        <w:t>,</w:t>
      </w:r>
      <w:r w:rsidR="007616E4">
        <w:rPr>
          <w:szCs w:val="20"/>
        </w:rPr>
        <w:t xml:space="preserve"> respectively.) </w:t>
      </w:r>
    </w:p>
    <w:p w14:paraId="41BA99A3" w14:textId="0D510AA4" w:rsidR="00161E86" w:rsidRDefault="00161E86" w:rsidP="006C0DD3">
      <w:pPr>
        <w:pStyle w:val="ListParagraph"/>
        <w:numPr>
          <w:ilvl w:val="0"/>
          <w:numId w:val="4"/>
        </w:numPr>
        <w:tabs>
          <w:tab w:val="left" w:pos="720"/>
          <w:tab w:val="left" w:pos="1440"/>
        </w:tabs>
        <w:rPr>
          <w:szCs w:val="20"/>
        </w:rPr>
      </w:pPr>
      <w:r w:rsidRPr="00F0774D">
        <w:rPr>
          <w:szCs w:val="20"/>
        </w:rPr>
        <w:t>Customized Special Terms and Conditions</w:t>
      </w:r>
      <w:r>
        <w:rPr>
          <w:szCs w:val="20"/>
        </w:rPr>
        <w:t>:</w:t>
      </w:r>
    </w:p>
    <w:p w14:paraId="7911EC0C" w14:textId="093AC45C" w:rsidR="00443817" w:rsidRPr="00443817" w:rsidRDefault="00443817" w:rsidP="00482A23">
      <w:pPr>
        <w:pStyle w:val="ListParagraph"/>
        <w:numPr>
          <w:ilvl w:val="0"/>
          <w:numId w:val="6"/>
        </w:numPr>
        <w:rPr>
          <w:szCs w:val="20"/>
        </w:rPr>
      </w:pPr>
      <w:r w:rsidRPr="00443817">
        <w:rPr>
          <w:szCs w:val="20"/>
        </w:rPr>
        <w:lastRenderedPageBreak/>
        <w:t>A special term and condition, #1</w:t>
      </w:r>
      <w:r w:rsidR="00541BBA">
        <w:rPr>
          <w:szCs w:val="20"/>
        </w:rPr>
        <w:t>.</w:t>
      </w:r>
      <w:r w:rsidRPr="00443817">
        <w:rPr>
          <w:szCs w:val="20"/>
        </w:rPr>
        <w:t xml:space="preserve">E, was manually added to the permit to reference </w:t>
      </w:r>
      <w:r>
        <w:t>30 TAC Chapter 113 requirements for units that are subject to 40 CFR Part 63 subparts. It reads as follows: “</w:t>
      </w:r>
      <w:r w:rsidRPr="00443817">
        <w:t>Emission units subject to 40 CFR Part 63, Subpart F, G, H, YY, EEEE, FFFF, ZZZZ, and DDDDD as identified in the attached Applicable Requirements Summary table are subject to 30 TAC Chapter 113, Subchapter C, § 113.110, § 113.120, § 113.130, § 113.560, § 113.880, § 113.890, § 113.1090, and § 113.1130, respectively, which incorporates the 40 CFR Part 63 Subpart by reference.</w:t>
      </w:r>
      <w:r>
        <w:t>”</w:t>
      </w:r>
    </w:p>
    <w:p w14:paraId="74382D7B" w14:textId="1E829B99" w:rsidR="00443817" w:rsidRPr="00443817" w:rsidRDefault="00443817" w:rsidP="00482A23">
      <w:pPr>
        <w:pStyle w:val="ListParagraph"/>
        <w:numPr>
          <w:ilvl w:val="0"/>
          <w:numId w:val="6"/>
        </w:numPr>
        <w:rPr>
          <w:szCs w:val="20"/>
        </w:rPr>
      </w:pPr>
      <w:r>
        <w:rPr>
          <w:szCs w:val="20"/>
        </w:rPr>
        <w:t>S</w:t>
      </w:r>
      <w:r w:rsidRPr="00443817">
        <w:rPr>
          <w:szCs w:val="20"/>
        </w:rPr>
        <w:t xml:space="preserve">pecial </w:t>
      </w:r>
      <w:r>
        <w:rPr>
          <w:szCs w:val="20"/>
        </w:rPr>
        <w:t>T</w:t>
      </w:r>
      <w:r w:rsidRPr="00443817">
        <w:rPr>
          <w:szCs w:val="20"/>
        </w:rPr>
        <w:t xml:space="preserve">erm and </w:t>
      </w:r>
      <w:r>
        <w:rPr>
          <w:szCs w:val="20"/>
        </w:rPr>
        <w:t>C</w:t>
      </w:r>
      <w:r w:rsidRPr="00443817">
        <w:rPr>
          <w:szCs w:val="20"/>
        </w:rPr>
        <w:t>ondition #1</w:t>
      </w:r>
      <w:r>
        <w:rPr>
          <w:szCs w:val="20"/>
        </w:rPr>
        <w:t>8 was customized to reflect the requirements for “new sources,” since the site is a new source. Hence the citations are changed from “</w:t>
      </w:r>
      <w:r>
        <w:t>40 CFR § 63.132(a), (a)(1), (a)(1)(i), and (a)(3)</w:t>
      </w:r>
      <w:r>
        <w:rPr>
          <w:szCs w:val="20"/>
        </w:rPr>
        <w:t>” to “</w:t>
      </w:r>
      <w:r w:rsidRPr="00FC1FF7">
        <w:rPr>
          <w:rFonts w:cs="Arial"/>
        </w:rPr>
        <w:t>40 CFR § 63.132(b), (b)(1), (b)(1)(i), (b)(2), and (b)(2)(i)</w:t>
      </w:r>
      <w:r>
        <w:rPr>
          <w:rFonts w:cs="Arial"/>
        </w:rPr>
        <w:t>.</w:t>
      </w:r>
      <w:r>
        <w:rPr>
          <w:szCs w:val="20"/>
        </w:rPr>
        <w:t>” This was approved by Technical Specialist,</w:t>
      </w:r>
      <w:r w:rsidR="002B0770">
        <w:rPr>
          <w:szCs w:val="20"/>
        </w:rPr>
        <w:t xml:space="preserve"> Ms.</w:t>
      </w:r>
      <w:r>
        <w:rPr>
          <w:szCs w:val="20"/>
        </w:rPr>
        <w:t xml:space="preserve"> Carolyn Maus, P.E. </w:t>
      </w:r>
    </w:p>
    <w:p w14:paraId="783B316A" w14:textId="13F1812D" w:rsidR="002A1A86" w:rsidRDefault="002A1A86" w:rsidP="00161E86">
      <w:pPr>
        <w:pStyle w:val="ListParagraph"/>
        <w:numPr>
          <w:ilvl w:val="0"/>
          <w:numId w:val="4"/>
        </w:numPr>
        <w:tabs>
          <w:tab w:val="left" w:pos="720"/>
          <w:tab w:val="left" w:pos="1440"/>
        </w:tabs>
        <w:rPr>
          <w:szCs w:val="20"/>
        </w:rPr>
      </w:pPr>
      <w:r w:rsidRPr="00F0774D">
        <w:rPr>
          <w:szCs w:val="20"/>
        </w:rPr>
        <w:t>Manual changes to the IMS-generated applicable requirements</w:t>
      </w:r>
      <w:r>
        <w:rPr>
          <w:szCs w:val="20"/>
        </w:rPr>
        <w:t>:</w:t>
      </w:r>
    </w:p>
    <w:p w14:paraId="10C8AFA2" w14:textId="2331B064" w:rsidR="007F7B4D" w:rsidRPr="005C5EDB" w:rsidRDefault="00093D2D" w:rsidP="002A1A86">
      <w:pPr>
        <w:pStyle w:val="ListParagraph"/>
        <w:numPr>
          <w:ilvl w:val="0"/>
          <w:numId w:val="6"/>
        </w:numPr>
        <w:tabs>
          <w:tab w:val="left" w:pos="720"/>
          <w:tab w:val="left" w:pos="1440"/>
        </w:tabs>
        <w:rPr>
          <w:szCs w:val="20"/>
        </w:rPr>
      </w:pPr>
      <w:r>
        <w:rPr>
          <w:rFonts w:cs="Arial"/>
        </w:rPr>
        <w:t>G</w:t>
      </w:r>
      <w:r w:rsidR="007F7B4D">
        <w:rPr>
          <w:rFonts w:cs="Arial"/>
        </w:rPr>
        <w:t xml:space="preserve">roups GRPCPECPV and GRPEMPECPV, </w:t>
      </w:r>
      <w:r w:rsidR="00DB28AF">
        <w:rPr>
          <w:rFonts w:cs="Arial"/>
        </w:rPr>
        <w:t>r</w:t>
      </w:r>
      <w:r w:rsidR="007F7B4D">
        <w:rPr>
          <w:rFonts w:cs="Arial"/>
        </w:rPr>
        <w:t>egulation MACT FFFF, Index numbers 63FFFF-2 and 63FFFF-3: C</w:t>
      </w:r>
      <w:r w:rsidR="007F7B4D" w:rsidRPr="00F350D7">
        <w:rPr>
          <w:rFonts w:cs="Arial"/>
        </w:rPr>
        <w:t>itation</w:t>
      </w:r>
      <w:r w:rsidR="007F7B4D">
        <w:rPr>
          <w:rFonts w:cs="Arial"/>
        </w:rPr>
        <w:t xml:space="preserve"> § 63.2525</w:t>
      </w:r>
      <w:r w:rsidR="007F7B4D" w:rsidRPr="00F350D7">
        <w:rPr>
          <w:rFonts w:cs="Arial"/>
        </w:rPr>
        <w:t>(</w:t>
      </w:r>
      <w:r w:rsidR="007F7B4D">
        <w:rPr>
          <w:rFonts w:cs="Arial"/>
        </w:rPr>
        <w:t>h</w:t>
      </w:r>
      <w:r w:rsidR="007F7B4D" w:rsidRPr="00F350D7">
        <w:rPr>
          <w:rFonts w:cs="Arial"/>
        </w:rPr>
        <w:t>)</w:t>
      </w:r>
      <w:r w:rsidR="007F7B4D">
        <w:rPr>
          <w:rFonts w:cs="Arial"/>
        </w:rPr>
        <w:t xml:space="preserve"> is removed from “Recordkeeping” requirements, since the unit does not use CEMS.</w:t>
      </w:r>
      <w:r w:rsidR="00FA054E">
        <w:rPr>
          <w:rFonts w:cs="Arial"/>
        </w:rPr>
        <w:t xml:space="preserve"> (Applicant indicated this in</w:t>
      </w:r>
      <w:r w:rsidR="004868E4">
        <w:rPr>
          <w:rFonts w:cs="Arial"/>
        </w:rPr>
        <w:t xml:space="preserve"> UA15</w:t>
      </w:r>
      <w:r w:rsidR="00FA054E">
        <w:rPr>
          <w:rFonts w:cs="Arial"/>
        </w:rPr>
        <w:t xml:space="preserve"> form</w:t>
      </w:r>
      <w:r w:rsidR="004868E4">
        <w:rPr>
          <w:rFonts w:cs="Arial"/>
        </w:rPr>
        <w:t>.</w:t>
      </w:r>
      <w:r w:rsidR="00FA054E">
        <w:rPr>
          <w:rFonts w:cs="Arial"/>
        </w:rPr>
        <w:t>)</w:t>
      </w:r>
      <w:r w:rsidR="004868E4">
        <w:rPr>
          <w:rFonts w:cs="Arial"/>
        </w:rPr>
        <w:t xml:space="preserve"> </w:t>
      </w:r>
      <w:r w:rsidR="007F7B4D">
        <w:rPr>
          <w:rFonts w:cs="Arial"/>
        </w:rPr>
        <w:t xml:space="preserve">  </w:t>
      </w:r>
    </w:p>
    <w:p w14:paraId="3DEABE88" w14:textId="111C251B" w:rsidR="005C5EDB" w:rsidRDefault="005C5EDB" w:rsidP="002A1A86">
      <w:pPr>
        <w:pStyle w:val="ListParagraph"/>
        <w:numPr>
          <w:ilvl w:val="0"/>
          <w:numId w:val="6"/>
        </w:numPr>
        <w:tabs>
          <w:tab w:val="left" w:pos="720"/>
          <w:tab w:val="left" w:pos="1440"/>
        </w:tabs>
        <w:rPr>
          <w:szCs w:val="20"/>
        </w:rPr>
      </w:pPr>
      <w:r>
        <w:rPr>
          <w:szCs w:val="20"/>
        </w:rPr>
        <w:t xml:space="preserve">Unit RJT01, regulation 40 CFR Part 65, Subpart D, Index numbers </w:t>
      </w:r>
      <w:r>
        <w:t>65CAR-BLR,</w:t>
      </w:r>
      <w:r w:rsidR="00721FF7">
        <w:t xml:space="preserve"> 65CAR-INC, and</w:t>
      </w:r>
      <w:r>
        <w:t xml:space="preserve"> 65CAR-FL: “Control Device Type” is manually added in the Requirement Driver field to make a distinction between the </w:t>
      </w:r>
      <w:r w:rsidR="00DD4113">
        <w:t>control device types</w:t>
      </w:r>
      <w:r>
        <w:t>.</w:t>
      </w:r>
      <w:r>
        <w:rPr>
          <w:szCs w:val="20"/>
        </w:rPr>
        <w:t xml:space="preserve"> </w:t>
      </w:r>
    </w:p>
    <w:p w14:paraId="1AF3121F" w14:textId="3CFEF2A3" w:rsidR="00161E86" w:rsidRDefault="00161E86" w:rsidP="00161E86">
      <w:pPr>
        <w:pStyle w:val="ListParagraph"/>
        <w:numPr>
          <w:ilvl w:val="0"/>
          <w:numId w:val="4"/>
        </w:numPr>
        <w:tabs>
          <w:tab w:val="left" w:pos="720"/>
          <w:tab w:val="left" w:pos="1440"/>
        </w:tabs>
        <w:rPr>
          <w:szCs w:val="20"/>
        </w:rPr>
      </w:pPr>
      <w:r>
        <w:rPr>
          <w:szCs w:val="20"/>
        </w:rPr>
        <w:t>A</w:t>
      </w:r>
      <w:r w:rsidRPr="00F0774D">
        <w:rPr>
          <w:szCs w:val="20"/>
        </w:rPr>
        <w:t>pplicant’s review/comments on the working draft permit</w:t>
      </w:r>
      <w:r>
        <w:rPr>
          <w:szCs w:val="20"/>
        </w:rPr>
        <w:t>:</w:t>
      </w:r>
      <w:r w:rsidR="003743D0">
        <w:rPr>
          <w:szCs w:val="20"/>
        </w:rPr>
        <w:t xml:space="preserve"> Applicant commented on the following items in the draft permit: </w:t>
      </w:r>
      <w:r w:rsidR="0015504F">
        <w:rPr>
          <w:szCs w:val="20"/>
        </w:rPr>
        <w:t>special terms and conditions, unit summary table, permit shields, PM/CAM deviation limits, and NSR authorizations table</w:t>
      </w:r>
      <w:r w:rsidR="003743D0">
        <w:rPr>
          <w:szCs w:val="20"/>
        </w:rPr>
        <w:t xml:space="preserve">. The comments were reviewed and incorporated into the draft permit. The applicant </w:t>
      </w:r>
      <w:r w:rsidR="00314708">
        <w:rPr>
          <w:szCs w:val="20"/>
        </w:rPr>
        <w:t>agreed with the</w:t>
      </w:r>
      <w:r w:rsidR="003743D0">
        <w:rPr>
          <w:szCs w:val="20"/>
        </w:rPr>
        <w:t xml:space="preserve"> </w:t>
      </w:r>
      <w:r w:rsidR="000B399A">
        <w:rPr>
          <w:szCs w:val="20"/>
        </w:rPr>
        <w:t>revised</w:t>
      </w:r>
      <w:r w:rsidR="00314708">
        <w:rPr>
          <w:szCs w:val="20"/>
        </w:rPr>
        <w:t xml:space="preserve"> version of the</w:t>
      </w:r>
      <w:r w:rsidR="003743D0">
        <w:rPr>
          <w:szCs w:val="20"/>
        </w:rPr>
        <w:t xml:space="preserve"> draft permit. </w:t>
      </w:r>
    </w:p>
    <w:p w14:paraId="2C89BD53" w14:textId="257D5A39" w:rsidR="003743D0" w:rsidRDefault="003743D0" w:rsidP="00161E86">
      <w:pPr>
        <w:pStyle w:val="ListParagraph"/>
        <w:numPr>
          <w:ilvl w:val="0"/>
          <w:numId w:val="4"/>
        </w:numPr>
        <w:tabs>
          <w:tab w:val="left" w:pos="720"/>
          <w:tab w:val="left" w:pos="1440"/>
        </w:tabs>
        <w:rPr>
          <w:szCs w:val="20"/>
        </w:rPr>
      </w:pPr>
      <w:r>
        <w:rPr>
          <w:szCs w:val="20"/>
        </w:rPr>
        <w:t xml:space="preserve">Miscellaneous: </w:t>
      </w:r>
    </w:p>
    <w:p w14:paraId="10764FDE" w14:textId="38386025" w:rsidR="000D77BC" w:rsidRDefault="000D77BC" w:rsidP="003743D0">
      <w:pPr>
        <w:pStyle w:val="ListParagraph"/>
        <w:numPr>
          <w:ilvl w:val="0"/>
          <w:numId w:val="6"/>
        </w:numPr>
        <w:tabs>
          <w:tab w:val="left" w:pos="720"/>
          <w:tab w:val="left" w:pos="1440"/>
        </w:tabs>
        <w:rPr>
          <w:szCs w:val="20"/>
        </w:rPr>
      </w:pPr>
      <w:r>
        <w:rPr>
          <w:szCs w:val="20"/>
        </w:rPr>
        <w:t xml:space="preserve">Major NSR Summary Table: The Major NSR Summary Tables for </w:t>
      </w:r>
      <w:bookmarkStart w:id="3" w:name="_Hlk32878690"/>
      <w:r>
        <w:rPr>
          <w:szCs w:val="22"/>
        </w:rPr>
        <w:t>PSDTX1518 (associated with</w:t>
      </w:r>
      <w:r w:rsidR="003A65A5">
        <w:rPr>
          <w:szCs w:val="22"/>
        </w:rPr>
        <w:t xml:space="preserve"> NSR</w:t>
      </w:r>
      <w:r>
        <w:rPr>
          <w:szCs w:val="22"/>
        </w:rPr>
        <w:t xml:space="preserve"> 146425), and GHGPSDTX170</w:t>
      </w:r>
      <w:bookmarkEnd w:id="3"/>
      <w:r>
        <w:rPr>
          <w:szCs w:val="22"/>
        </w:rPr>
        <w:t xml:space="preserve"> were reviewed and approved by</w:t>
      </w:r>
      <w:r w:rsidR="002B0770">
        <w:rPr>
          <w:szCs w:val="22"/>
        </w:rPr>
        <w:t xml:space="preserve"> Ms.</w:t>
      </w:r>
      <w:r>
        <w:rPr>
          <w:szCs w:val="22"/>
        </w:rPr>
        <w:t xml:space="preserve"> Jasmine Yuan, P.E. </w:t>
      </w:r>
      <w:r>
        <w:rPr>
          <w:szCs w:val="20"/>
        </w:rPr>
        <w:t xml:space="preserve"> </w:t>
      </w:r>
    </w:p>
    <w:p w14:paraId="54FAFE32" w14:textId="4EE4B76E" w:rsidR="003743D0" w:rsidRDefault="00093D2D" w:rsidP="003743D0">
      <w:pPr>
        <w:pStyle w:val="ListParagraph"/>
        <w:numPr>
          <w:ilvl w:val="0"/>
          <w:numId w:val="6"/>
        </w:numPr>
        <w:tabs>
          <w:tab w:val="left" w:pos="720"/>
          <w:tab w:val="left" w:pos="1440"/>
        </w:tabs>
        <w:rPr>
          <w:szCs w:val="20"/>
        </w:rPr>
      </w:pPr>
      <w:bookmarkStart w:id="4" w:name="_Hlk32878789"/>
      <w:r>
        <w:rPr>
          <w:szCs w:val="20"/>
        </w:rPr>
        <w:t>G</w:t>
      </w:r>
      <w:r w:rsidR="003743D0">
        <w:rPr>
          <w:szCs w:val="20"/>
        </w:rPr>
        <w:t>roup GRPHFOTANK</w:t>
      </w:r>
      <w:r w:rsidR="005472A1">
        <w:rPr>
          <w:szCs w:val="20"/>
        </w:rPr>
        <w:t xml:space="preserve">, </w:t>
      </w:r>
      <w:r w:rsidR="00DB28AF">
        <w:rPr>
          <w:szCs w:val="20"/>
        </w:rPr>
        <w:t>r</w:t>
      </w:r>
      <w:r w:rsidR="005472A1">
        <w:rPr>
          <w:szCs w:val="20"/>
        </w:rPr>
        <w:t>egulation MACT YY</w:t>
      </w:r>
      <w:r w:rsidR="003743D0">
        <w:rPr>
          <w:szCs w:val="20"/>
        </w:rPr>
        <w:t xml:space="preserve">: This group has three index numbers </w:t>
      </w:r>
      <w:r w:rsidR="005472A1">
        <w:rPr>
          <w:szCs w:val="20"/>
        </w:rPr>
        <w:t>under</w:t>
      </w:r>
      <w:r w:rsidR="003743D0">
        <w:rPr>
          <w:szCs w:val="20"/>
        </w:rPr>
        <w:t xml:space="preserve"> MACT YY requirement, which appear to be the same in the permit, but they differ by the control devices used. </w:t>
      </w:r>
      <w:r w:rsidR="005472A1">
        <w:rPr>
          <w:szCs w:val="20"/>
        </w:rPr>
        <w:t>63YY-2 uses boiler, 63YY-3 uses thermal incinerator, and 63YY-4 uses flare</w:t>
      </w:r>
      <w:r w:rsidR="003743D0">
        <w:rPr>
          <w:szCs w:val="20"/>
        </w:rPr>
        <w:t>.</w:t>
      </w:r>
    </w:p>
    <w:p w14:paraId="676628E8" w14:textId="302A5C05" w:rsidR="005472A1" w:rsidRPr="005472A1" w:rsidRDefault="005472A1" w:rsidP="003743D0">
      <w:pPr>
        <w:pStyle w:val="ListParagraph"/>
        <w:numPr>
          <w:ilvl w:val="0"/>
          <w:numId w:val="6"/>
        </w:numPr>
        <w:tabs>
          <w:tab w:val="left" w:pos="720"/>
          <w:tab w:val="left" w:pos="1440"/>
        </w:tabs>
        <w:rPr>
          <w:szCs w:val="20"/>
        </w:rPr>
      </w:pPr>
      <w:bookmarkStart w:id="5" w:name="_Hlk32879011"/>
      <w:bookmarkEnd w:id="4"/>
      <w:r>
        <w:rPr>
          <w:szCs w:val="20"/>
        </w:rPr>
        <w:t xml:space="preserve">Unit ZTD08, </w:t>
      </w:r>
      <w:r w:rsidR="00DB28AF">
        <w:rPr>
          <w:szCs w:val="20"/>
        </w:rPr>
        <w:t>r</w:t>
      </w:r>
      <w:r>
        <w:rPr>
          <w:szCs w:val="20"/>
        </w:rPr>
        <w:t>egulation NSPS Kb</w:t>
      </w:r>
      <w:bookmarkEnd w:id="5"/>
      <w:r>
        <w:rPr>
          <w:szCs w:val="20"/>
        </w:rPr>
        <w:t xml:space="preserve">: This unit has two index numbers under NSPS Kb requirement, which appear to be </w:t>
      </w:r>
      <w:r w:rsidR="00541BBA">
        <w:rPr>
          <w:szCs w:val="20"/>
        </w:rPr>
        <w:t xml:space="preserve">the </w:t>
      </w:r>
      <w:r>
        <w:rPr>
          <w:szCs w:val="20"/>
        </w:rPr>
        <w:t xml:space="preserve">same in the Unit Summary table, but as indicated in the monitoring tables, they differ by the control device used. </w:t>
      </w:r>
      <w:bookmarkStart w:id="6" w:name="_Hlk32879133"/>
      <w:r>
        <w:t>60Kb-23A uses boiler, and 60Kb-23B</w:t>
      </w:r>
      <w:bookmarkEnd w:id="6"/>
      <w:r>
        <w:t xml:space="preserve"> uses thermal incinerator. </w:t>
      </w:r>
    </w:p>
    <w:p w14:paraId="018F7F90" w14:textId="31BD6BD3" w:rsidR="000D061F" w:rsidRDefault="000D061F" w:rsidP="003743D0">
      <w:pPr>
        <w:pStyle w:val="ListParagraph"/>
        <w:numPr>
          <w:ilvl w:val="0"/>
          <w:numId w:val="6"/>
        </w:numPr>
        <w:tabs>
          <w:tab w:val="left" w:pos="720"/>
          <w:tab w:val="left" w:pos="1440"/>
        </w:tabs>
        <w:rPr>
          <w:szCs w:val="20"/>
        </w:rPr>
      </w:pPr>
      <w:r>
        <w:rPr>
          <w:szCs w:val="20"/>
        </w:rPr>
        <w:t xml:space="preserve">Unit RJT01, </w:t>
      </w:r>
      <w:r w:rsidR="00DB28AF">
        <w:rPr>
          <w:szCs w:val="20"/>
        </w:rPr>
        <w:t>r</w:t>
      </w:r>
      <w:r>
        <w:rPr>
          <w:szCs w:val="20"/>
        </w:rPr>
        <w:t xml:space="preserve">egulation 40 CFR Part 65 Subpart D, Index numbers 65CAR-BLR, 65CAR-FL, 65CAR-INC: Citation </w:t>
      </w:r>
      <w:r w:rsidRPr="000F6F8D">
        <w:rPr>
          <w:rFonts w:cs="Arial"/>
          <w:szCs w:val="20"/>
        </w:rPr>
        <w:t>§ 65.163(a)</w:t>
      </w:r>
      <w:r>
        <w:rPr>
          <w:rFonts w:cs="Arial"/>
          <w:szCs w:val="20"/>
        </w:rPr>
        <w:t xml:space="preserve"> is removed from “Recordkeeping” requirements since applicant declared that </w:t>
      </w:r>
      <w:r w:rsidRPr="000F6F8D">
        <w:rPr>
          <w:rFonts w:cs="Arial"/>
          <w:szCs w:val="20"/>
        </w:rPr>
        <w:t>the closed vent system that routes emissions to the control devices does not include a bypass line</w:t>
      </w:r>
      <w:r>
        <w:rPr>
          <w:rFonts w:cs="Arial"/>
          <w:szCs w:val="20"/>
        </w:rPr>
        <w:t>.</w:t>
      </w:r>
      <w:r>
        <w:rPr>
          <w:szCs w:val="20"/>
        </w:rPr>
        <w:t xml:space="preserve">  </w:t>
      </w:r>
    </w:p>
    <w:p w14:paraId="2464B618" w14:textId="375DC3EA" w:rsidR="00D32DEE" w:rsidRDefault="00D32DEE" w:rsidP="003743D0">
      <w:pPr>
        <w:pStyle w:val="ListParagraph"/>
        <w:numPr>
          <w:ilvl w:val="0"/>
          <w:numId w:val="6"/>
        </w:numPr>
        <w:tabs>
          <w:tab w:val="left" w:pos="720"/>
          <w:tab w:val="left" w:pos="1440"/>
        </w:tabs>
        <w:rPr>
          <w:szCs w:val="20"/>
        </w:rPr>
      </w:pPr>
      <w:r>
        <w:rPr>
          <w:szCs w:val="20"/>
        </w:rPr>
        <w:t xml:space="preserve">The control device IDs </w:t>
      </w:r>
      <w:r w:rsidR="0092733E">
        <w:rPr>
          <w:szCs w:val="20"/>
        </w:rPr>
        <w:t>are entered in abbreviated form</w:t>
      </w:r>
      <w:r w:rsidR="00BC7E92">
        <w:rPr>
          <w:szCs w:val="20"/>
        </w:rPr>
        <w:t>ats</w:t>
      </w:r>
      <w:r w:rsidR="0092733E">
        <w:rPr>
          <w:szCs w:val="20"/>
        </w:rPr>
        <w:t xml:space="preserve"> in IMS,</w:t>
      </w:r>
      <w:r w:rsidR="00BC7E92">
        <w:rPr>
          <w:szCs w:val="20"/>
        </w:rPr>
        <w:t xml:space="preserve"> </w:t>
      </w:r>
      <w:r w:rsidR="0092733E">
        <w:rPr>
          <w:szCs w:val="20"/>
        </w:rPr>
        <w:t>the</w:t>
      </w:r>
      <w:r w:rsidR="00BC7E92">
        <w:rPr>
          <w:szCs w:val="20"/>
        </w:rPr>
        <w:t xml:space="preserve"> TCEQ’s</w:t>
      </w:r>
      <w:r w:rsidR="0092733E">
        <w:rPr>
          <w:szCs w:val="20"/>
        </w:rPr>
        <w:t xml:space="preserve"> FOP database management system. This is </w:t>
      </w:r>
      <w:r>
        <w:rPr>
          <w:szCs w:val="20"/>
        </w:rPr>
        <w:t>due to the word limit</w:t>
      </w:r>
      <w:r w:rsidR="0092733E">
        <w:rPr>
          <w:szCs w:val="20"/>
        </w:rPr>
        <w:t xml:space="preserve"> </w:t>
      </w:r>
      <w:r w:rsidR="00BC7E92">
        <w:rPr>
          <w:szCs w:val="20"/>
        </w:rPr>
        <w:t xml:space="preserve">set </w:t>
      </w:r>
      <w:r w:rsidR="0092733E">
        <w:rPr>
          <w:szCs w:val="20"/>
        </w:rPr>
        <w:t xml:space="preserve">for those fields. However, the permit document has the expanded forms. </w:t>
      </w:r>
    </w:p>
    <w:p w14:paraId="4D5B9412" w14:textId="77777777" w:rsidR="00D32DEE" w:rsidRDefault="00D32DEE" w:rsidP="00D32DEE">
      <w:pPr>
        <w:pStyle w:val="ListParagraph"/>
        <w:numPr>
          <w:ilvl w:val="1"/>
          <w:numId w:val="6"/>
        </w:numPr>
        <w:tabs>
          <w:tab w:val="left" w:pos="720"/>
          <w:tab w:val="left" w:pos="1440"/>
        </w:tabs>
        <w:rPr>
          <w:szCs w:val="20"/>
        </w:rPr>
      </w:pPr>
      <w:r>
        <w:rPr>
          <w:szCs w:val="20"/>
        </w:rPr>
        <w:t xml:space="preserve">UFF01x represents UFF01A and UFF01B. These are thermal incinerators. </w:t>
      </w:r>
    </w:p>
    <w:p w14:paraId="01210D48" w14:textId="596E715A" w:rsidR="00D32DEE" w:rsidRDefault="00D32DEE" w:rsidP="00D32DEE">
      <w:pPr>
        <w:pStyle w:val="ListParagraph"/>
        <w:numPr>
          <w:ilvl w:val="1"/>
          <w:numId w:val="6"/>
        </w:numPr>
        <w:tabs>
          <w:tab w:val="left" w:pos="720"/>
          <w:tab w:val="left" w:pos="1440"/>
        </w:tabs>
        <w:rPr>
          <w:szCs w:val="20"/>
        </w:rPr>
      </w:pPr>
      <w:r>
        <w:rPr>
          <w:szCs w:val="20"/>
        </w:rPr>
        <w:t xml:space="preserve">UFFLAREx represents UFFLARE01 and UFFLARE02. These are flares. </w:t>
      </w:r>
    </w:p>
    <w:p w14:paraId="758D2FA8" w14:textId="77777777" w:rsidR="00D32DEE" w:rsidRDefault="00D32DEE" w:rsidP="00D32DEE">
      <w:pPr>
        <w:pStyle w:val="ListParagraph"/>
        <w:numPr>
          <w:ilvl w:val="1"/>
          <w:numId w:val="6"/>
        </w:numPr>
        <w:tabs>
          <w:tab w:val="left" w:pos="720"/>
          <w:tab w:val="left" w:pos="1440"/>
        </w:tabs>
        <w:rPr>
          <w:szCs w:val="20"/>
        </w:rPr>
      </w:pPr>
      <w:r>
        <w:rPr>
          <w:szCs w:val="20"/>
        </w:rPr>
        <w:t xml:space="preserve">USSG01x represents USSG01A, USSG01B, and USSG01C. These are boilers. </w:t>
      </w:r>
    </w:p>
    <w:p w14:paraId="0EA89385" w14:textId="57DADA13" w:rsidR="00D32DEE" w:rsidRPr="0092733E" w:rsidRDefault="00D32DEE" w:rsidP="0092733E">
      <w:pPr>
        <w:pStyle w:val="ListParagraph"/>
        <w:numPr>
          <w:ilvl w:val="1"/>
          <w:numId w:val="6"/>
        </w:numPr>
        <w:tabs>
          <w:tab w:val="left" w:pos="720"/>
          <w:tab w:val="left" w:pos="1440"/>
        </w:tabs>
        <w:rPr>
          <w:szCs w:val="20"/>
        </w:rPr>
      </w:pPr>
      <w:r>
        <w:t xml:space="preserve">ZWSRCO1x represents ZWSRCO1A and ZWSRCO1B. These are catalytic incinerators. </w:t>
      </w:r>
    </w:p>
    <w:p w14:paraId="07EA2107" w14:textId="3C01CDCE" w:rsidR="00676527" w:rsidRDefault="00676527" w:rsidP="00FA4FCC">
      <w:pPr>
        <w:tabs>
          <w:tab w:val="left" w:pos="720"/>
          <w:tab w:val="left" w:pos="1440"/>
        </w:tabs>
        <w:rPr>
          <w:szCs w:val="20"/>
        </w:rPr>
      </w:pPr>
    </w:p>
    <w:p w14:paraId="2C411D85" w14:textId="59164E4F" w:rsidR="00676527" w:rsidRDefault="00676527" w:rsidP="00FA4FCC">
      <w:pPr>
        <w:tabs>
          <w:tab w:val="left" w:pos="720"/>
          <w:tab w:val="left" w:pos="1440"/>
        </w:tabs>
        <w:rPr>
          <w:szCs w:val="20"/>
        </w:rPr>
      </w:pPr>
    </w:p>
    <w:p w14:paraId="0A21225D" w14:textId="77777777" w:rsidR="00FA4FCC" w:rsidRPr="00F0774D" w:rsidRDefault="00FA4FCC" w:rsidP="00FA4FCC">
      <w:pPr>
        <w:tabs>
          <w:tab w:val="left" w:pos="720"/>
          <w:tab w:val="left" w:pos="1440"/>
        </w:tabs>
        <w:rPr>
          <w:b/>
          <w:szCs w:val="20"/>
        </w:rPr>
      </w:pPr>
      <w:r w:rsidRPr="00F0774D">
        <w:rPr>
          <w:b/>
          <w:szCs w:val="20"/>
        </w:rPr>
        <w:t>Statement of Basis</w:t>
      </w:r>
    </w:p>
    <w:p w14:paraId="2DC9E87B" w14:textId="77777777" w:rsidR="00164F4C" w:rsidRPr="00164F4C" w:rsidRDefault="00164F4C" w:rsidP="00164F4C">
      <w:pPr>
        <w:tabs>
          <w:tab w:val="left" w:pos="720"/>
          <w:tab w:val="left" w:pos="1440"/>
        </w:tabs>
        <w:rPr>
          <w:szCs w:val="20"/>
        </w:rPr>
      </w:pPr>
      <w:r w:rsidRPr="00164F4C">
        <w:rPr>
          <w:szCs w:val="20"/>
        </w:rPr>
        <w:t>A Statement of Basis sets forth the legal and factual basis for the applicable requirements that are included in the FOP. A</w:t>
      </w:r>
    </w:p>
    <w:p w14:paraId="6F820D27" w14:textId="35E889B5" w:rsidR="00936CBF" w:rsidRPr="00F0774D" w:rsidRDefault="00164F4C" w:rsidP="00164F4C">
      <w:pPr>
        <w:tabs>
          <w:tab w:val="left" w:pos="720"/>
          <w:tab w:val="left" w:pos="1440"/>
        </w:tabs>
        <w:rPr>
          <w:szCs w:val="20"/>
        </w:rPr>
      </w:pPr>
      <w:r w:rsidRPr="00164F4C">
        <w:rPr>
          <w:szCs w:val="20"/>
        </w:rPr>
        <w:t>Statement of Basis was prepared for this project and is included in the permit file.</w:t>
      </w:r>
    </w:p>
    <w:p w14:paraId="6B3F9078" w14:textId="77777777" w:rsidR="00FA4FCC" w:rsidRPr="00F0774D" w:rsidRDefault="00FA4FCC" w:rsidP="00FA4FCC">
      <w:pPr>
        <w:tabs>
          <w:tab w:val="left" w:pos="720"/>
          <w:tab w:val="left" w:pos="1440"/>
        </w:tabs>
        <w:rPr>
          <w:szCs w:val="20"/>
        </w:rPr>
      </w:pPr>
    </w:p>
    <w:p w14:paraId="00963CD1" w14:textId="77777777" w:rsidR="00FA4FCC" w:rsidRPr="00F0774D" w:rsidRDefault="00FA4FCC" w:rsidP="00FA4FCC">
      <w:pPr>
        <w:tabs>
          <w:tab w:val="left" w:pos="720"/>
          <w:tab w:val="left" w:pos="1440"/>
        </w:tabs>
        <w:rPr>
          <w:b/>
          <w:szCs w:val="20"/>
        </w:rPr>
      </w:pPr>
      <w:r w:rsidRPr="00F0774D">
        <w:rPr>
          <w:b/>
          <w:szCs w:val="20"/>
        </w:rPr>
        <w:t>Compliance History Review</w:t>
      </w:r>
    </w:p>
    <w:p w14:paraId="1EA7BCB9" w14:textId="57AD1DF1" w:rsidR="00936CBF" w:rsidRPr="00F0774D" w:rsidRDefault="00FC6F75" w:rsidP="00FC6F75">
      <w:pPr>
        <w:tabs>
          <w:tab w:val="left" w:pos="720"/>
          <w:tab w:val="left" w:pos="1440"/>
        </w:tabs>
        <w:rPr>
          <w:szCs w:val="20"/>
        </w:rPr>
      </w:pPr>
      <w:r w:rsidRPr="00F0774D">
        <w:rPr>
          <w:szCs w:val="20"/>
        </w:rPr>
        <w:t xml:space="preserve">1. </w:t>
      </w:r>
      <w:r w:rsidR="00FA4FCC" w:rsidRPr="00F0774D">
        <w:rPr>
          <w:szCs w:val="20"/>
        </w:rPr>
        <w:t>In accordance with 30 TAC Chapter 60, the comp</w:t>
      </w:r>
      <w:r w:rsidR="001E5F47" w:rsidRPr="00F0774D">
        <w:rPr>
          <w:szCs w:val="20"/>
        </w:rPr>
        <w:t xml:space="preserve">liance history was reviewed </w:t>
      </w:r>
      <w:r w:rsidR="00936CBF" w:rsidRPr="00F0774D">
        <w:rPr>
          <w:szCs w:val="20"/>
        </w:rPr>
        <w:t>on</w:t>
      </w:r>
      <w:r w:rsidR="006C5B0A">
        <w:rPr>
          <w:szCs w:val="20"/>
        </w:rPr>
        <w:t xml:space="preserve"> </w:t>
      </w:r>
      <w:r w:rsidR="00D64D75">
        <w:rPr>
          <w:szCs w:val="20"/>
          <w:u w:val="single"/>
        </w:rPr>
        <w:t>February 17, 2020</w:t>
      </w:r>
      <w:r w:rsidR="00936CBF" w:rsidRPr="00F0774D">
        <w:rPr>
          <w:szCs w:val="20"/>
          <w:u w:val="single"/>
        </w:rPr>
        <w:t>.</w:t>
      </w:r>
    </w:p>
    <w:p w14:paraId="23FFD1C9" w14:textId="77777777" w:rsidR="00701415" w:rsidRPr="00F0774D" w:rsidRDefault="00A91BDE" w:rsidP="00C41095">
      <w:pPr>
        <w:tabs>
          <w:tab w:val="left" w:pos="540"/>
          <w:tab w:val="left" w:pos="1440"/>
          <w:tab w:val="left" w:pos="2880"/>
        </w:tabs>
        <w:rPr>
          <w:szCs w:val="20"/>
        </w:rPr>
      </w:pPr>
      <w:r w:rsidRPr="00F0774D">
        <w:rPr>
          <w:szCs w:val="20"/>
        </w:rPr>
        <w:tab/>
      </w:r>
      <w:r w:rsidR="00701415" w:rsidRPr="00F0774D">
        <w:rPr>
          <w:szCs w:val="20"/>
        </w:rPr>
        <w:t xml:space="preserve">Site rating: </w:t>
      </w:r>
      <w:r w:rsidR="00701415" w:rsidRPr="00F0774D">
        <w:rPr>
          <w:szCs w:val="20"/>
          <w:u w:val="single"/>
        </w:rPr>
        <w:t xml:space="preserve">  </w:t>
      </w:r>
      <w:r w:rsidR="00D64D75">
        <w:rPr>
          <w:szCs w:val="20"/>
          <w:u w:val="single"/>
        </w:rPr>
        <w:t>N/A</w:t>
      </w:r>
      <w:r w:rsidR="00783C1C" w:rsidRPr="00F0774D">
        <w:rPr>
          <w:szCs w:val="20"/>
          <w:u w:val="single"/>
        </w:rPr>
        <w:t xml:space="preserve"> </w:t>
      </w:r>
      <w:r w:rsidR="00701415" w:rsidRPr="00F0774D">
        <w:rPr>
          <w:szCs w:val="20"/>
          <w:u w:val="single"/>
        </w:rPr>
        <w:t xml:space="preserve"> </w:t>
      </w:r>
      <w:r w:rsidRPr="00F0774D">
        <w:rPr>
          <w:szCs w:val="20"/>
        </w:rPr>
        <w:t xml:space="preserve"> </w:t>
      </w:r>
      <w:r w:rsidRPr="00F0774D">
        <w:rPr>
          <w:szCs w:val="20"/>
        </w:rPr>
        <w:tab/>
      </w:r>
      <w:r w:rsidR="00701415" w:rsidRPr="00F0774D">
        <w:rPr>
          <w:szCs w:val="20"/>
        </w:rPr>
        <w:t xml:space="preserve">Company rating: </w:t>
      </w:r>
      <w:r w:rsidR="00701415" w:rsidRPr="00F0774D">
        <w:rPr>
          <w:szCs w:val="20"/>
          <w:u w:val="single"/>
        </w:rPr>
        <w:t xml:space="preserve">  </w:t>
      </w:r>
      <w:r w:rsidR="00D64D75">
        <w:rPr>
          <w:szCs w:val="20"/>
          <w:u w:val="single"/>
        </w:rPr>
        <w:t>N/A</w:t>
      </w:r>
      <w:r w:rsidR="00783C1C" w:rsidRPr="00F0774D">
        <w:rPr>
          <w:szCs w:val="20"/>
          <w:u w:val="single"/>
        </w:rPr>
        <w:t xml:space="preserve"> </w:t>
      </w:r>
      <w:r w:rsidR="00701415" w:rsidRPr="00F0774D">
        <w:rPr>
          <w:szCs w:val="20"/>
          <w:u w:val="single"/>
        </w:rPr>
        <w:t xml:space="preserve"> </w:t>
      </w:r>
      <w:r w:rsidR="00701415" w:rsidRPr="00F0774D">
        <w:rPr>
          <w:szCs w:val="20"/>
        </w:rPr>
        <w:tab/>
      </w:r>
    </w:p>
    <w:p w14:paraId="281FE36D" w14:textId="77777777" w:rsidR="00FA4FCC" w:rsidRPr="00F0774D" w:rsidRDefault="00384C71" w:rsidP="00384C71">
      <w:pPr>
        <w:tabs>
          <w:tab w:val="left" w:pos="540"/>
          <w:tab w:val="left" w:pos="1440"/>
          <w:tab w:val="left" w:pos="2160"/>
          <w:tab w:val="left" w:pos="2880"/>
          <w:tab w:val="left" w:pos="3600"/>
          <w:tab w:val="left" w:pos="4320"/>
          <w:tab w:val="center" w:pos="5400"/>
        </w:tabs>
        <w:rPr>
          <w:i/>
          <w:szCs w:val="20"/>
        </w:rPr>
      </w:pPr>
      <w:r w:rsidRPr="00F0774D">
        <w:rPr>
          <w:szCs w:val="20"/>
        </w:rPr>
        <w:tab/>
      </w:r>
      <w:r w:rsidR="00FA4FCC" w:rsidRPr="00F0774D">
        <w:rPr>
          <w:i/>
          <w:szCs w:val="20"/>
        </w:rPr>
        <w:t>(High &lt; 0.10</w:t>
      </w:r>
      <w:r w:rsidR="007979B4" w:rsidRPr="00F0774D">
        <w:rPr>
          <w:i/>
          <w:szCs w:val="20"/>
        </w:rPr>
        <w:t xml:space="preserve">; </w:t>
      </w:r>
      <w:r w:rsidR="00500D62" w:rsidRPr="00F0774D">
        <w:rPr>
          <w:i/>
          <w:szCs w:val="20"/>
        </w:rPr>
        <w:t xml:space="preserve">Satisfactory </w:t>
      </w:r>
      <w:r w:rsidR="00C8738A" w:rsidRPr="00F0774D">
        <w:rPr>
          <w:i/>
          <w:szCs w:val="20"/>
        </w:rPr>
        <w:t>≥</w:t>
      </w:r>
      <w:r w:rsidR="00500D62" w:rsidRPr="00F0774D">
        <w:rPr>
          <w:i/>
          <w:szCs w:val="20"/>
        </w:rPr>
        <w:t xml:space="preserve"> 0.10 and </w:t>
      </w:r>
      <w:r w:rsidR="003E79E2" w:rsidRPr="00F0774D">
        <w:rPr>
          <w:i/>
          <w:szCs w:val="20"/>
        </w:rPr>
        <w:t>≤</w:t>
      </w:r>
      <w:r w:rsidR="00500D62" w:rsidRPr="00F0774D">
        <w:rPr>
          <w:i/>
          <w:szCs w:val="20"/>
        </w:rPr>
        <w:t xml:space="preserve"> 5</w:t>
      </w:r>
      <w:r w:rsidR="00FA4FCC" w:rsidRPr="00F0774D">
        <w:rPr>
          <w:i/>
          <w:szCs w:val="20"/>
        </w:rPr>
        <w:t>5</w:t>
      </w:r>
      <w:r w:rsidR="007979B4" w:rsidRPr="00F0774D">
        <w:rPr>
          <w:i/>
          <w:szCs w:val="20"/>
        </w:rPr>
        <w:t xml:space="preserve">; </w:t>
      </w:r>
      <w:r w:rsidR="00500D62" w:rsidRPr="00F0774D">
        <w:rPr>
          <w:i/>
          <w:szCs w:val="20"/>
        </w:rPr>
        <w:t>Unsatisfactory &gt; 5</w:t>
      </w:r>
      <w:r w:rsidR="00FA4FCC" w:rsidRPr="00F0774D">
        <w:rPr>
          <w:i/>
          <w:szCs w:val="20"/>
        </w:rPr>
        <w:t>5)</w:t>
      </w:r>
    </w:p>
    <w:p w14:paraId="6A648ECB" w14:textId="3E5F1425" w:rsidR="00FA4FCC" w:rsidRPr="00F0774D" w:rsidRDefault="00783C1C" w:rsidP="00CA04F1">
      <w:pPr>
        <w:tabs>
          <w:tab w:val="left" w:pos="720"/>
          <w:tab w:val="left" w:pos="1440"/>
          <w:tab w:val="right" w:leader="dot" w:pos="10800"/>
        </w:tabs>
        <w:rPr>
          <w:szCs w:val="20"/>
        </w:rPr>
      </w:pPr>
      <w:r w:rsidRPr="00F0774D">
        <w:rPr>
          <w:szCs w:val="20"/>
        </w:rPr>
        <w:t>2</w:t>
      </w:r>
      <w:r w:rsidR="00FA4FCC" w:rsidRPr="00F0774D">
        <w:rPr>
          <w:szCs w:val="20"/>
        </w:rPr>
        <w:t>. Has the permit changed on the basis of the compliance history or site/company rating?</w:t>
      </w:r>
      <w:r w:rsidR="00FA4FCC" w:rsidRPr="00F0774D">
        <w:rPr>
          <w:szCs w:val="20"/>
        </w:rPr>
        <w:tab/>
        <w:t>No</w:t>
      </w:r>
    </w:p>
    <w:p w14:paraId="2EC7012A" w14:textId="77777777" w:rsidR="00FA4FCC" w:rsidRPr="00F0774D" w:rsidRDefault="00FA4FCC" w:rsidP="00FA4FCC">
      <w:pPr>
        <w:tabs>
          <w:tab w:val="left" w:pos="720"/>
          <w:tab w:val="left" w:pos="1440"/>
        </w:tabs>
        <w:rPr>
          <w:szCs w:val="20"/>
        </w:rPr>
      </w:pPr>
    </w:p>
    <w:p w14:paraId="23846A59" w14:textId="77777777" w:rsidR="00FA4FCC" w:rsidRPr="00F0774D" w:rsidRDefault="00FA4FCC" w:rsidP="00FA4FCC">
      <w:pPr>
        <w:tabs>
          <w:tab w:val="left" w:pos="720"/>
          <w:tab w:val="left" w:pos="1440"/>
        </w:tabs>
        <w:rPr>
          <w:szCs w:val="20"/>
          <w:u w:val="single"/>
        </w:rPr>
      </w:pPr>
      <w:r w:rsidRPr="00F0774D">
        <w:rPr>
          <w:szCs w:val="20"/>
          <w:u w:val="single"/>
        </w:rPr>
        <w:t>Permit reviewer notes:</w:t>
      </w:r>
    </w:p>
    <w:p w14:paraId="29F093C0" w14:textId="6418FAF0" w:rsidR="00FA4FCC" w:rsidRPr="00F0774D" w:rsidRDefault="00676527" w:rsidP="00FA4FCC">
      <w:pPr>
        <w:tabs>
          <w:tab w:val="left" w:pos="720"/>
          <w:tab w:val="left" w:pos="1440"/>
        </w:tabs>
        <w:rPr>
          <w:szCs w:val="20"/>
        </w:rPr>
      </w:pPr>
      <w:r>
        <w:rPr>
          <w:szCs w:val="20"/>
        </w:rPr>
        <w:t>The site has been operating for less than five years hence the ratings are shown as N/A</w:t>
      </w:r>
      <w:r w:rsidR="00A302C8">
        <w:rPr>
          <w:szCs w:val="20"/>
        </w:rPr>
        <w:t xml:space="preserve"> above</w:t>
      </w:r>
      <w:r>
        <w:rPr>
          <w:szCs w:val="20"/>
        </w:rPr>
        <w:t xml:space="preserve">. </w:t>
      </w:r>
    </w:p>
    <w:p w14:paraId="0D61082A" w14:textId="77777777" w:rsidR="00FA4FCC" w:rsidRPr="00F0774D" w:rsidRDefault="00FA4FCC" w:rsidP="00FA4FCC">
      <w:pPr>
        <w:tabs>
          <w:tab w:val="left" w:pos="720"/>
          <w:tab w:val="left" w:pos="1440"/>
        </w:tabs>
        <w:rPr>
          <w:szCs w:val="20"/>
        </w:rPr>
      </w:pPr>
    </w:p>
    <w:p w14:paraId="5E82FDCF" w14:textId="77777777" w:rsidR="00FA4FCC" w:rsidRPr="00F0774D" w:rsidRDefault="00FA4FCC" w:rsidP="00FA4FCC">
      <w:pPr>
        <w:tabs>
          <w:tab w:val="left" w:pos="720"/>
          <w:tab w:val="left" w:pos="1440"/>
        </w:tabs>
        <w:rPr>
          <w:b/>
          <w:szCs w:val="20"/>
        </w:rPr>
      </w:pPr>
      <w:r w:rsidRPr="00F0774D">
        <w:rPr>
          <w:b/>
          <w:szCs w:val="20"/>
        </w:rPr>
        <w:t>Site/Permit Area Compliance Status Review</w:t>
      </w:r>
    </w:p>
    <w:p w14:paraId="624FE422" w14:textId="24E3B581" w:rsidR="00FA4FCC" w:rsidRPr="00F0774D" w:rsidRDefault="00F428B6" w:rsidP="00CA04F1">
      <w:pPr>
        <w:tabs>
          <w:tab w:val="left" w:pos="720"/>
          <w:tab w:val="left" w:pos="1440"/>
          <w:tab w:val="right" w:leader="dot" w:pos="10800"/>
        </w:tabs>
        <w:rPr>
          <w:szCs w:val="20"/>
        </w:rPr>
      </w:pPr>
      <w:r w:rsidRPr="00F0774D">
        <w:rPr>
          <w:szCs w:val="20"/>
        </w:rPr>
        <w:t>1</w:t>
      </w:r>
      <w:r w:rsidR="00FA4FCC" w:rsidRPr="00F0774D">
        <w:rPr>
          <w:szCs w:val="20"/>
        </w:rPr>
        <w:t>. Were there any out-of-compliance units listed on Form OP-ACPS?</w:t>
      </w:r>
      <w:r w:rsidR="00FA4FCC" w:rsidRPr="00F0774D">
        <w:rPr>
          <w:szCs w:val="20"/>
        </w:rPr>
        <w:tab/>
        <w:t>No</w:t>
      </w:r>
    </w:p>
    <w:p w14:paraId="430B6FD5" w14:textId="15BADF27" w:rsidR="00FA4FCC" w:rsidRPr="00676527" w:rsidRDefault="00F428B6" w:rsidP="00676527">
      <w:pPr>
        <w:tabs>
          <w:tab w:val="left" w:pos="720"/>
          <w:tab w:val="left" w:pos="1440"/>
          <w:tab w:val="right" w:leader="dot" w:pos="10800"/>
        </w:tabs>
        <w:rPr>
          <w:szCs w:val="20"/>
        </w:rPr>
      </w:pPr>
      <w:r w:rsidRPr="00F0774D">
        <w:rPr>
          <w:szCs w:val="20"/>
        </w:rPr>
        <w:t>2</w:t>
      </w:r>
      <w:r w:rsidR="00FA4FCC" w:rsidRPr="00F0774D">
        <w:rPr>
          <w:szCs w:val="20"/>
        </w:rPr>
        <w:t>. Is a compliance plan and schedule included in the permit?</w:t>
      </w:r>
      <w:r w:rsidR="00FA4FCC" w:rsidRPr="00F0774D">
        <w:rPr>
          <w:szCs w:val="20"/>
        </w:rPr>
        <w:tab/>
        <w:t>No</w:t>
      </w:r>
    </w:p>
    <w:p w14:paraId="28CE203D" w14:textId="77777777" w:rsidR="00055B89" w:rsidRPr="00F0774D" w:rsidRDefault="00055B89" w:rsidP="00FA4FCC">
      <w:pPr>
        <w:tabs>
          <w:tab w:val="left" w:pos="720"/>
          <w:tab w:val="left" w:pos="1440"/>
        </w:tabs>
        <w:rPr>
          <w:szCs w:val="20"/>
          <w:u w:val="single"/>
        </w:rPr>
      </w:pPr>
    </w:p>
    <w:p w14:paraId="06B7802E" w14:textId="77777777" w:rsidR="00055B89" w:rsidRPr="00F0774D" w:rsidRDefault="00055B89" w:rsidP="00055B89">
      <w:pPr>
        <w:tabs>
          <w:tab w:val="left" w:pos="720"/>
          <w:tab w:val="left" w:pos="1440"/>
        </w:tabs>
        <w:rPr>
          <w:b/>
          <w:szCs w:val="20"/>
        </w:rPr>
      </w:pPr>
      <w:r w:rsidRPr="00F0774D">
        <w:rPr>
          <w:b/>
          <w:szCs w:val="20"/>
        </w:rPr>
        <w:t>Delinquent Fee Check</w:t>
      </w:r>
    </w:p>
    <w:p w14:paraId="48BD2B25" w14:textId="3AB6C50B" w:rsidR="00055B89" w:rsidRPr="00F0774D" w:rsidRDefault="00525F70" w:rsidP="00055B89">
      <w:pPr>
        <w:tabs>
          <w:tab w:val="left" w:pos="720"/>
          <w:tab w:val="left" w:pos="1440"/>
        </w:tabs>
        <w:rPr>
          <w:szCs w:val="20"/>
        </w:rPr>
      </w:pPr>
      <w:r w:rsidRPr="00F0774D">
        <w:rPr>
          <w:szCs w:val="20"/>
        </w:rPr>
        <w:t xml:space="preserve">1. </w:t>
      </w:r>
      <w:r w:rsidR="00055B89" w:rsidRPr="00F0774D">
        <w:rPr>
          <w:szCs w:val="20"/>
        </w:rPr>
        <w:t xml:space="preserve">The delinquent fee check was performed on </w:t>
      </w:r>
      <w:r w:rsidR="006C5B0A">
        <w:rPr>
          <w:szCs w:val="20"/>
          <w:u w:val="single"/>
        </w:rPr>
        <w:t>February 17, 2020</w:t>
      </w:r>
      <w:r w:rsidR="00CE020F">
        <w:rPr>
          <w:szCs w:val="20"/>
          <w:u w:val="single"/>
        </w:rPr>
        <w:t>,</w:t>
      </w:r>
      <w:r w:rsidR="00A73216">
        <w:rPr>
          <w:szCs w:val="20"/>
        </w:rPr>
        <w:t xml:space="preserve"> </w:t>
      </w:r>
      <w:r w:rsidR="00A73216" w:rsidRPr="00A73216">
        <w:rPr>
          <w:szCs w:val="20"/>
          <w:u w:val="single"/>
        </w:rPr>
        <w:t>December 15, 2020</w:t>
      </w:r>
      <w:r w:rsidR="00CE020F">
        <w:rPr>
          <w:szCs w:val="20"/>
          <w:u w:val="single"/>
        </w:rPr>
        <w:t>, and December 16, 2020</w:t>
      </w:r>
      <w:r w:rsidR="00055B89" w:rsidRPr="00F0774D">
        <w:rPr>
          <w:szCs w:val="20"/>
        </w:rPr>
        <w:t>.</w:t>
      </w:r>
    </w:p>
    <w:p w14:paraId="4265363E" w14:textId="4A84309F" w:rsidR="00FA4FCC" w:rsidRPr="00F0774D" w:rsidRDefault="00525F70" w:rsidP="00676527">
      <w:pPr>
        <w:tabs>
          <w:tab w:val="left" w:pos="720"/>
          <w:tab w:val="left" w:pos="1440"/>
          <w:tab w:val="right" w:leader="dot" w:pos="10800"/>
        </w:tabs>
        <w:rPr>
          <w:szCs w:val="20"/>
        </w:rPr>
      </w:pPr>
      <w:r w:rsidRPr="00F0774D">
        <w:rPr>
          <w:szCs w:val="20"/>
        </w:rPr>
        <w:t>2</w:t>
      </w:r>
      <w:r w:rsidR="00055B89" w:rsidRPr="00F0774D">
        <w:rPr>
          <w:szCs w:val="20"/>
        </w:rPr>
        <w:t xml:space="preserve">.  </w:t>
      </w:r>
      <w:r w:rsidRPr="00F0774D">
        <w:rPr>
          <w:szCs w:val="20"/>
        </w:rPr>
        <w:t xml:space="preserve">Were there any delinquent fees owed? </w:t>
      </w:r>
      <w:r w:rsidRPr="00F0774D">
        <w:rPr>
          <w:szCs w:val="20"/>
        </w:rPr>
        <w:tab/>
      </w:r>
      <w:r w:rsidR="00CE020F">
        <w:rPr>
          <w:szCs w:val="20"/>
        </w:rPr>
        <w:t>No</w:t>
      </w:r>
    </w:p>
    <w:p w14:paraId="1C9C8845" w14:textId="77777777" w:rsidR="00A73216" w:rsidRPr="00F0774D" w:rsidRDefault="00A73216" w:rsidP="00A73216">
      <w:pPr>
        <w:tabs>
          <w:tab w:val="left" w:pos="720"/>
          <w:tab w:val="left" w:pos="1440"/>
        </w:tabs>
        <w:rPr>
          <w:szCs w:val="20"/>
          <w:u w:val="single"/>
        </w:rPr>
      </w:pPr>
      <w:r w:rsidRPr="00F0774D">
        <w:rPr>
          <w:szCs w:val="20"/>
          <w:u w:val="single"/>
        </w:rPr>
        <w:lastRenderedPageBreak/>
        <w:t>Permit reviewer notes:</w:t>
      </w:r>
    </w:p>
    <w:p w14:paraId="3C24771D" w14:textId="77777777" w:rsidR="00A73216" w:rsidRDefault="00A73216" w:rsidP="00A73216">
      <w:pPr>
        <w:tabs>
          <w:tab w:val="left" w:pos="720"/>
          <w:tab w:val="left" w:pos="1440"/>
        </w:tabs>
        <w:rPr>
          <w:rFonts w:cs="Arial"/>
          <w:szCs w:val="20"/>
        </w:rPr>
      </w:pPr>
    </w:p>
    <w:p w14:paraId="3FDEB8C6" w14:textId="45041D86" w:rsidR="00FA4FCC" w:rsidRDefault="00A73216" w:rsidP="00A73216">
      <w:pPr>
        <w:tabs>
          <w:tab w:val="left" w:pos="720"/>
          <w:tab w:val="left" w:pos="1440"/>
        </w:tabs>
        <w:rPr>
          <w:szCs w:val="20"/>
        </w:rPr>
      </w:pPr>
      <w:r w:rsidRPr="00931AD1">
        <w:rPr>
          <w:rFonts w:cs="Arial"/>
          <w:szCs w:val="20"/>
        </w:rPr>
        <w:t xml:space="preserve">A </w:t>
      </w:r>
      <w:r w:rsidRPr="00F0774D">
        <w:rPr>
          <w:szCs w:val="20"/>
        </w:rPr>
        <w:t>delinquent fee check</w:t>
      </w:r>
      <w:r>
        <w:rPr>
          <w:szCs w:val="20"/>
        </w:rPr>
        <w:t xml:space="preserve"> report reviewed on </w:t>
      </w:r>
      <w:r w:rsidRPr="00A73216">
        <w:rPr>
          <w:szCs w:val="20"/>
        </w:rPr>
        <w:t>December 15, 2020</w:t>
      </w:r>
      <w:r>
        <w:rPr>
          <w:szCs w:val="20"/>
        </w:rPr>
        <w:t xml:space="preserve"> indicated a balance due exceeding the threshold amount. Applicant was advised of the status on the same day. Applicant informed payment in full was made to TCEQ on </w:t>
      </w:r>
      <w:r w:rsidRPr="00A73216">
        <w:rPr>
          <w:szCs w:val="20"/>
        </w:rPr>
        <w:t>December 1</w:t>
      </w:r>
      <w:r>
        <w:rPr>
          <w:szCs w:val="20"/>
        </w:rPr>
        <w:t>4</w:t>
      </w:r>
      <w:r w:rsidRPr="00A73216">
        <w:rPr>
          <w:szCs w:val="20"/>
        </w:rPr>
        <w:t>, 2020</w:t>
      </w:r>
      <w:r>
        <w:rPr>
          <w:szCs w:val="20"/>
        </w:rPr>
        <w:t xml:space="preserve"> and it should be reflected in the report within 1-2 business days. A follow up </w:t>
      </w:r>
      <w:r w:rsidRPr="00F0774D">
        <w:rPr>
          <w:szCs w:val="20"/>
        </w:rPr>
        <w:t>delinquent fee check</w:t>
      </w:r>
      <w:r>
        <w:rPr>
          <w:szCs w:val="20"/>
        </w:rPr>
        <w:t xml:space="preserve"> report on </w:t>
      </w:r>
      <w:r w:rsidRPr="00A73216">
        <w:rPr>
          <w:szCs w:val="20"/>
        </w:rPr>
        <w:t>December 1</w:t>
      </w:r>
      <w:r>
        <w:rPr>
          <w:szCs w:val="20"/>
        </w:rPr>
        <w:t>6</w:t>
      </w:r>
      <w:r w:rsidRPr="00A73216">
        <w:rPr>
          <w:szCs w:val="20"/>
        </w:rPr>
        <w:t>, 2020</w:t>
      </w:r>
      <w:r>
        <w:rPr>
          <w:szCs w:val="20"/>
        </w:rPr>
        <w:t xml:space="preserve"> indicated there is no outstanding balance due.</w:t>
      </w:r>
    </w:p>
    <w:p w14:paraId="113D6116" w14:textId="77777777" w:rsidR="00676527" w:rsidRPr="00F0774D" w:rsidRDefault="00676527" w:rsidP="00FA4FCC">
      <w:pPr>
        <w:tabs>
          <w:tab w:val="left" w:pos="720"/>
          <w:tab w:val="left" w:pos="1440"/>
        </w:tabs>
        <w:rPr>
          <w:szCs w:val="20"/>
        </w:rPr>
      </w:pPr>
    </w:p>
    <w:p w14:paraId="5E634C02" w14:textId="77777777" w:rsidR="00FA4FCC" w:rsidRPr="00F0774D" w:rsidRDefault="00FA4FCC" w:rsidP="00FA4FCC">
      <w:pPr>
        <w:tabs>
          <w:tab w:val="left" w:pos="720"/>
          <w:tab w:val="left" w:pos="1440"/>
        </w:tabs>
        <w:rPr>
          <w:b/>
          <w:szCs w:val="20"/>
        </w:rPr>
      </w:pPr>
      <w:r w:rsidRPr="00F0774D">
        <w:rPr>
          <w:b/>
          <w:szCs w:val="20"/>
        </w:rPr>
        <w:t>Public Notice Information</w:t>
      </w:r>
    </w:p>
    <w:p w14:paraId="2267DEE4" w14:textId="77777777" w:rsidR="00FA4FCC" w:rsidRPr="00F0774D" w:rsidRDefault="00FA4FCC" w:rsidP="00C06EB1">
      <w:pPr>
        <w:tabs>
          <w:tab w:val="left" w:pos="720"/>
          <w:tab w:val="left" w:pos="1440"/>
          <w:tab w:val="right" w:leader="dot" w:pos="10800"/>
        </w:tabs>
        <w:rPr>
          <w:szCs w:val="20"/>
        </w:rPr>
      </w:pPr>
      <w:r w:rsidRPr="00F0774D">
        <w:rPr>
          <w:szCs w:val="20"/>
        </w:rPr>
        <w:t>1. Were comments received from the applicant after the draft permit was mailed and</w:t>
      </w:r>
    </w:p>
    <w:p w14:paraId="05DE9577" w14:textId="34F7A21F" w:rsidR="00FA4FCC" w:rsidRPr="00F0774D" w:rsidRDefault="00FA4FCC" w:rsidP="00C06EB1">
      <w:pPr>
        <w:tabs>
          <w:tab w:val="left" w:pos="720"/>
          <w:tab w:val="left" w:pos="1440"/>
          <w:tab w:val="right" w:leader="dot" w:pos="10800"/>
        </w:tabs>
        <w:rPr>
          <w:szCs w:val="20"/>
        </w:rPr>
      </w:pPr>
      <w:r w:rsidRPr="00F0774D">
        <w:rPr>
          <w:szCs w:val="20"/>
        </w:rPr>
        <w:tab/>
        <w:t>before Public Notice was published?</w:t>
      </w:r>
      <w:r w:rsidRPr="00F0774D">
        <w:rPr>
          <w:szCs w:val="20"/>
        </w:rPr>
        <w:tab/>
        <w:t>No</w:t>
      </w:r>
    </w:p>
    <w:p w14:paraId="4718B864" w14:textId="77777777" w:rsidR="00FA4FCC" w:rsidRPr="00F0774D" w:rsidRDefault="00FA4FCC" w:rsidP="00C06EB1">
      <w:pPr>
        <w:tabs>
          <w:tab w:val="left" w:pos="720"/>
          <w:tab w:val="left" w:pos="1440"/>
          <w:tab w:val="right" w:leader="dot" w:pos="10800"/>
        </w:tabs>
        <w:rPr>
          <w:szCs w:val="20"/>
        </w:rPr>
      </w:pPr>
      <w:r w:rsidRPr="00F0774D">
        <w:rPr>
          <w:szCs w:val="20"/>
        </w:rPr>
        <w:t>2. Was a revised draft permit or public notice authorization package (PN-Errata) sent</w:t>
      </w:r>
    </w:p>
    <w:p w14:paraId="1A66BD15" w14:textId="1B135009" w:rsidR="00FA4FCC" w:rsidRPr="00F0774D" w:rsidRDefault="00FA4FCC" w:rsidP="00C06EB1">
      <w:pPr>
        <w:tabs>
          <w:tab w:val="left" w:pos="720"/>
          <w:tab w:val="left" w:pos="1440"/>
          <w:tab w:val="right" w:leader="dot" w:pos="10800"/>
        </w:tabs>
        <w:rPr>
          <w:szCs w:val="20"/>
        </w:rPr>
      </w:pPr>
      <w:r w:rsidRPr="00F0774D">
        <w:rPr>
          <w:szCs w:val="20"/>
        </w:rPr>
        <w:tab/>
        <w:t>for any reason?</w:t>
      </w:r>
      <w:r w:rsidRPr="00F0774D">
        <w:rPr>
          <w:szCs w:val="20"/>
        </w:rPr>
        <w:tab/>
        <w:t>No</w:t>
      </w:r>
    </w:p>
    <w:p w14:paraId="72707F8E" w14:textId="493DF845" w:rsidR="00FA4FCC" w:rsidRPr="00F0774D" w:rsidRDefault="002A791A" w:rsidP="00B71F1B">
      <w:pPr>
        <w:tabs>
          <w:tab w:val="left" w:pos="720"/>
          <w:tab w:val="left" w:pos="1440"/>
          <w:tab w:val="left" w:pos="4140"/>
          <w:tab w:val="right" w:leader="dot" w:pos="10800"/>
        </w:tabs>
        <w:rPr>
          <w:szCs w:val="20"/>
        </w:rPr>
      </w:pPr>
      <w:r w:rsidRPr="00F0774D">
        <w:rPr>
          <w:szCs w:val="20"/>
        </w:rPr>
        <w:t>3. Publication date:</w:t>
      </w:r>
      <w:r w:rsidR="00164F4C">
        <w:rPr>
          <w:szCs w:val="20"/>
        </w:rPr>
        <w:t xml:space="preserve"> 03/19/2020</w:t>
      </w:r>
      <w:r w:rsidRPr="00F0774D">
        <w:rPr>
          <w:szCs w:val="20"/>
        </w:rPr>
        <w:tab/>
      </w:r>
      <w:r w:rsidR="00FA4FCC" w:rsidRPr="00F0774D">
        <w:rPr>
          <w:szCs w:val="20"/>
        </w:rPr>
        <w:t xml:space="preserve">Newspaper name:  </w:t>
      </w:r>
      <w:r w:rsidR="007F67F6">
        <w:rPr>
          <w:szCs w:val="20"/>
        </w:rPr>
        <w:t>News of San Patricio</w:t>
      </w:r>
    </w:p>
    <w:p w14:paraId="60DA5BE0" w14:textId="56907595" w:rsidR="00FA4FCC" w:rsidRPr="00F0774D" w:rsidRDefault="00FA4FCC" w:rsidP="00C06EB1">
      <w:pPr>
        <w:tabs>
          <w:tab w:val="left" w:pos="720"/>
          <w:tab w:val="left" w:pos="1440"/>
          <w:tab w:val="right" w:leader="dot" w:pos="10800"/>
        </w:tabs>
        <w:rPr>
          <w:szCs w:val="20"/>
        </w:rPr>
      </w:pPr>
      <w:r w:rsidRPr="00F0774D">
        <w:rPr>
          <w:szCs w:val="20"/>
        </w:rPr>
        <w:t>4. Was bilingual public notice published?</w:t>
      </w:r>
      <w:r w:rsidRPr="00F0774D">
        <w:rPr>
          <w:szCs w:val="20"/>
        </w:rPr>
        <w:tab/>
        <w:t>Yes</w:t>
      </w:r>
    </w:p>
    <w:p w14:paraId="340392CB" w14:textId="257353E2" w:rsidR="00FA4FCC" w:rsidRPr="00F0774D" w:rsidRDefault="00B71F1B" w:rsidP="00B71F1B">
      <w:pPr>
        <w:tabs>
          <w:tab w:val="left" w:pos="720"/>
          <w:tab w:val="left" w:pos="1440"/>
          <w:tab w:val="left" w:pos="4500"/>
          <w:tab w:val="right" w:leader="dot" w:pos="10800"/>
        </w:tabs>
        <w:rPr>
          <w:szCs w:val="20"/>
        </w:rPr>
      </w:pPr>
      <w:r w:rsidRPr="00F0774D">
        <w:rPr>
          <w:szCs w:val="20"/>
        </w:rPr>
        <w:tab/>
      </w:r>
      <w:r w:rsidR="00FA4FCC" w:rsidRPr="00F0774D">
        <w:rPr>
          <w:szCs w:val="20"/>
        </w:rPr>
        <w:t xml:space="preserve">Publication date: </w:t>
      </w:r>
      <w:r w:rsidR="00164F4C">
        <w:rPr>
          <w:szCs w:val="20"/>
        </w:rPr>
        <w:t>03/15/2020</w:t>
      </w:r>
      <w:r w:rsidRPr="00F0774D">
        <w:rPr>
          <w:szCs w:val="20"/>
        </w:rPr>
        <w:tab/>
      </w:r>
      <w:r w:rsidR="00FA4FCC" w:rsidRPr="00F0774D">
        <w:rPr>
          <w:szCs w:val="20"/>
        </w:rPr>
        <w:t>Newspaper name:</w:t>
      </w:r>
      <w:r w:rsidR="00164F4C">
        <w:rPr>
          <w:szCs w:val="20"/>
        </w:rPr>
        <w:t xml:space="preserve"> </w:t>
      </w:r>
      <w:r w:rsidR="00164F4C" w:rsidRPr="00164F4C">
        <w:rPr>
          <w:szCs w:val="20"/>
        </w:rPr>
        <w:t>Tejano y Grupero News</w:t>
      </w:r>
    </w:p>
    <w:p w14:paraId="0823373D" w14:textId="5465C6E3" w:rsidR="00FA4FCC" w:rsidRPr="00F0774D" w:rsidRDefault="00FA4FCC" w:rsidP="00C06EB1">
      <w:pPr>
        <w:tabs>
          <w:tab w:val="left" w:pos="720"/>
          <w:tab w:val="left" w:pos="1440"/>
          <w:tab w:val="right" w:leader="dot" w:pos="10800"/>
        </w:tabs>
        <w:rPr>
          <w:szCs w:val="20"/>
        </w:rPr>
      </w:pPr>
      <w:r w:rsidRPr="00F0774D">
        <w:rPr>
          <w:szCs w:val="20"/>
        </w:rPr>
        <w:t>5. Were comments received during Public Notice period?</w:t>
      </w:r>
      <w:r w:rsidRPr="00F0774D">
        <w:rPr>
          <w:szCs w:val="20"/>
        </w:rPr>
        <w:tab/>
        <w:t>Yes</w:t>
      </w:r>
    </w:p>
    <w:p w14:paraId="4A0AC932" w14:textId="5F8BDEBC" w:rsidR="00FA4FCC" w:rsidRPr="00F0774D" w:rsidRDefault="00FA4FCC" w:rsidP="00C06EB1">
      <w:pPr>
        <w:tabs>
          <w:tab w:val="left" w:pos="720"/>
          <w:tab w:val="left" w:pos="1440"/>
          <w:tab w:val="right" w:leader="dot" w:pos="10800"/>
        </w:tabs>
        <w:rPr>
          <w:szCs w:val="20"/>
        </w:rPr>
      </w:pPr>
      <w:r w:rsidRPr="00F0774D">
        <w:rPr>
          <w:szCs w:val="20"/>
        </w:rPr>
        <w:tab/>
        <w:t>(a) Was a public hearing requested?</w:t>
      </w:r>
      <w:r w:rsidRPr="00F0774D">
        <w:rPr>
          <w:szCs w:val="20"/>
        </w:rPr>
        <w:tab/>
        <w:t>No</w:t>
      </w:r>
    </w:p>
    <w:p w14:paraId="1AD5592F" w14:textId="13ECBE32" w:rsidR="00FA4FCC" w:rsidRPr="00F0774D" w:rsidRDefault="00FA4FCC" w:rsidP="00C06EB1">
      <w:pPr>
        <w:tabs>
          <w:tab w:val="left" w:pos="720"/>
          <w:tab w:val="left" w:pos="1440"/>
          <w:tab w:val="right" w:leader="dot" w:pos="10800"/>
        </w:tabs>
        <w:rPr>
          <w:szCs w:val="20"/>
        </w:rPr>
      </w:pPr>
      <w:r w:rsidRPr="00F0774D">
        <w:rPr>
          <w:szCs w:val="20"/>
        </w:rPr>
        <w:tab/>
        <w:t>(b) Was a public hearing held?</w:t>
      </w:r>
      <w:r w:rsidRPr="00F0774D">
        <w:rPr>
          <w:szCs w:val="20"/>
        </w:rPr>
        <w:tab/>
        <w:t>No</w:t>
      </w:r>
    </w:p>
    <w:p w14:paraId="05CB27A2" w14:textId="7C494D37" w:rsidR="00FA4FCC" w:rsidRPr="00F0774D" w:rsidRDefault="00FA4FCC" w:rsidP="00C06EB1">
      <w:pPr>
        <w:tabs>
          <w:tab w:val="left" w:pos="720"/>
          <w:tab w:val="left" w:pos="1440"/>
          <w:tab w:val="right" w:leader="dot" w:pos="10800"/>
        </w:tabs>
        <w:rPr>
          <w:szCs w:val="20"/>
        </w:rPr>
      </w:pPr>
      <w:r w:rsidRPr="00F0774D">
        <w:rPr>
          <w:szCs w:val="20"/>
        </w:rPr>
        <w:tab/>
        <w:t>(c) Was the public hearing request withdrawn?</w:t>
      </w:r>
      <w:r w:rsidRPr="00F0774D">
        <w:rPr>
          <w:szCs w:val="20"/>
        </w:rPr>
        <w:tab/>
        <w:t>No</w:t>
      </w:r>
    </w:p>
    <w:p w14:paraId="5DBC373C" w14:textId="3FF8714D" w:rsidR="00FA4FCC" w:rsidRPr="00F0774D" w:rsidRDefault="00FA4FCC" w:rsidP="00C06EB1">
      <w:pPr>
        <w:tabs>
          <w:tab w:val="left" w:pos="720"/>
          <w:tab w:val="left" w:pos="1440"/>
          <w:tab w:val="right" w:leader="dot" w:pos="10800"/>
        </w:tabs>
        <w:rPr>
          <w:szCs w:val="20"/>
        </w:rPr>
      </w:pPr>
      <w:r w:rsidRPr="00F0774D">
        <w:rPr>
          <w:szCs w:val="20"/>
        </w:rPr>
        <w:tab/>
        <w:t>(d) Was permit content changed as a result of any public comments?</w:t>
      </w:r>
      <w:r w:rsidRPr="00F0774D">
        <w:rPr>
          <w:szCs w:val="20"/>
        </w:rPr>
        <w:tab/>
        <w:t>Yes</w:t>
      </w:r>
    </w:p>
    <w:p w14:paraId="189FDA48" w14:textId="391F6BF1" w:rsidR="00FA4FCC" w:rsidRPr="00F0774D" w:rsidRDefault="00FA4FCC" w:rsidP="00C06EB1">
      <w:pPr>
        <w:tabs>
          <w:tab w:val="left" w:pos="720"/>
          <w:tab w:val="left" w:pos="1440"/>
          <w:tab w:val="right" w:leader="dot" w:pos="10800"/>
        </w:tabs>
        <w:rPr>
          <w:szCs w:val="20"/>
        </w:rPr>
      </w:pPr>
      <w:r w:rsidRPr="00F0774D">
        <w:rPr>
          <w:szCs w:val="20"/>
        </w:rPr>
        <w:t>6. Was re-publication necessary?</w:t>
      </w:r>
      <w:r w:rsidRPr="00F0774D">
        <w:rPr>
          <w:szCs w:val="20"/>
        </w:rPr>
        <w:tab/>
        <w:t>No</w:t>
      </w:r>
    </w:p>
    <w:p w14:paraId="4785BBB2" w14:textId="77777777" w:rsidR="00FA4FCC" w:rsidRPr="00F0774D" w:rsidRDefault="00FA4FCC" w:rsidP="00FA4FCC">
      <w:pPr>
        <w:tabs>
          <w:tab w:val="left" w:pos="720"/>
          <w:tab w:val="left" w:pos="1440"/>
        </w:tabs>
        <w:rPr>
          <w:szCs w:val="20"/>
        </w:rPr>
      </w:pPr>
    </w:p>
    <w:p w14:paraId="707E76B3" w14:textId="77777777" w:rsidR="00FA4FCC" w:rsidRPr="00F0774D" w:rsidRDefault="00FA4FCC" w:rsidP="00FA4FCC">
      <w:pPr>
        <w:tabs>
          <w:tab w:val="left" w:pos="720"/>
          <w:tab w:val="left" w:pos="1440"/>
        </w:tabs>
        <w:rPr>
          <w:szCs w:val="20"/>
          <w:u w:val="single"/>
        </w:rPr>
      </w:pPr>
      <w:r w:rsidRPr="00F0774D">
        <w:rPr>
          <w:szCs w:val="20"/>
          <w:u w:val="single"/>
        </w:rPr>
        <w:t>Permit reviewer notes:</w:t>
      </w:r>
    </w:p>
    <w:p w14:paraId="0425B9DE" w14:textId="77777777" w:rsidR="00A9079B" w:rsidRDefault="00A9079B" w:rsidP="00A9079B">
      <w:pPr>
        <w:tabs>
          <w:tab w:val="left" w:pos="720"/>
          <w:tab w:val="left" w:pos="1440"/>
        </w:tabs>
        <w:rPr>
          <w:rFonts w:cs="Arial"/>
          <w:szCs w:val="20"/>
        </w:rPr>
      </w:pPr>
    </w:p>
    <w:p w14:paraId="4D8D349E" w14:textId="12E98469" w:rsidR="00A9079B" w:rsidRDefault="00A9079B" w:rsidP="00A9079B">
      <w:pPr>
        <w:tabs>
          <w:tab w:val="left" w:pos="720"/>
          <w:tab w:val="left" w:pos="1440"/>
        </w:tabs>
        <w:rPr>
          <w:rFonts w:cs="Arial"/>
          <w:szCs w:val="20"/>
        </w:rPr>
      </w:pPr>
      <w:r w:rsidRPr="00931AD1">
        <w:rPr>
          <w:rFonts w:cs="Arial"/>
          <w:szCs w:val="20"/>
        </w:rPr>
        <w:t xml:space="preserve">A public comment was received on </w:t>
      </w:r>
      <w:r>
        <w:rPr>
          <w:rFonts w:cs="Arial"/>
          <w:szCs w:val="20"/>
        </w:rPr>
        <w:t>April 20, 2020</w:t>
      </w:r>
      <w:r w:rsidRPr="00931AD1">
        <w:rPr>
          <w:rFonts w:cs="Arial"/>
          <w:szCs w:val="20"/>
        </w:rPr>
        <w:t xml:space="preserve"> and </w:t>
      </w:r>
      <w:r>
        <w:rPr>
          <w:rFonts w:cs="Arial"/>
          <w:szCs w:val="20"/>
        </w:rPr>
        <w:t xml:space="preserve">the </w:t>
      </w:r>
      <w:r w:rsidRPr="00931AD1">
        <w:rPr>
          <w:rFonts w:cs="Arial"/>
          <w:szCs w:val="20"/>
        </w:rPr>
        <w:t xml:space="preserve">EPA review period ended. </w:t>
      </w:r>
    </w:p>
    <w:p w14:paraId="367BEC46" w14:textId="77777777" w:rsidR="000F46AD" w:rsidRDefault="000F46AD" w:rsidP="000F46AD">
      <w:pPr>
        <w:tabs>
          <w:tab w:val="left" w:pos="720"/>
          <w:tab w:val="left" w:pos="1440"/>
        </w:tabs>
        <w:rPr>
          <w:szCs w:val="20"/>
        </w:rPr>
      </w:pPr>
    </w:p>
    <w:p w14:paraId="23895A1B" w14:textId="7D9B9F67" w:rsidR="000F46AD" w:rsidRPr="00931AD1" w:rsidRDefault="000F46AD" w:rsidP="00A9079B">
      <w:pPr>
        <w:tabs>
          <w:tab w:val="left" w:pos="720"/>
          <w:tab w:val="left" w:pos="1440"/>
        </w:tabs>
        <w:rPr>
          <w:rFonts w:cs="Arial"/>
          <w:szCs w:val="20"/>
        </w:rPr>
      </w:pPr>
      <w:r w:rsidRPr="000F46AD">
        <w:rPr>
          <w:szCs w:val="20"/>
        </w:rPr>
        <w:t xml:space="preserve">Responsive to </w:t>
      </w:r>
      <w:r w:rsidR="00541BBA">
        <w:rPr>
          <w:szCs w:val="20"/>
        </w:rPr>
        <w:t>the</w:t>
      </w:r>
      <w:r w:rsidRPr="000F46AD">
        <w:rPr>
          <w:szCs w:val="20"/>
        </w:rPr>
        <w:t xml:space="preserve"> public comment, </w:t>
      </w:r>
      <w:r w:rsidR="00541BBA">
        <w:rPr>
          <w:szCs w:val="20"/>
        </w:rPr>
        <w:t xml:space="preserve">the </w:t>
      </w:r>
      <w:r w:rsidRPr="000F46AD">
        <w:rPr>
          <w:szCs w:val="20"/>
        </w:rPr>
        <w:t>applicant submitted an OP-REQ3 form to define low</w:t>
      </w:r>
      <w:r w:rsidR="00541BBA">
        <w:rPr>
          <w:szCs w:val="20"/>
        </w:rPr>
        <w:t>-</w:t>
      </w:r>
      <w:r w:rsidRPr="000F46AD">
        <w:rPr>
          <w:szCs w:val="20"/>
        </w:rPr>
        <w:t xml:space="preserve">level applicable requirements for: 1) units </w:t>
      </w:r>
      <w:r w:rsidRPr="006218BF">
        <w:rPr>
          <w:szCs w:val="20"/>
        </w:rPr>
        <w:t>GRPFURNACE, ZTTK04, GRPHFOTANK, UCCT01 and O_FUG subject to MACT YY, 2) units C_FUG, E_FUG, U_FUG subject to MACT FFFF, 3) units WASHUNLOAD, GLYUNLOAD, MEOHUNLOAD, SLOPUNLOAD</w:t>
      </w:r>
      <w:r w:rsidRPr="000F46AD">
        <w:rPr>
          <w:szCs w:val="20"/>
        </w:rPr>
        <w:t xml:space="preserve"> subject to MACT EEEE. The low</w:t>
      </w:r>
      <w:r w:rsidR="00541BBA">
        <w:rPr>
          <w:szCs w:val="20"/>
        </w:rPr>
        <w:t>-</w:t>
      </w:r>
      <w:r w:rsidRPr="000F46AD">
        <w:rPr>
          <w:szCs w:val="20"/>
        </w:rPr>
        <w:t>level citations were evaluated and approved for IMS entry by Technical Specialist, Carolyn Maus, P.E.</w:t>
      </w:r>
    </w:p>
    <w:p w14:paraId="3D287175" w14:textId="77777777" w:rsidR="00A9079B" w:rsidRPr="00931AD1" w:rsidRDefault="00A9079B" w:rsidP="00A9079B">
      <w:pPr>
        <w:tabs>
          <w:tab w:val="left" w:pos="720"/>
          <w:tab w:val="left" w:pos="1440"/>
        </w:tabs>
        <w:rPr>
          <w:rFonts w:cs="Arial"/>
          <w:szCs w:val="20"/>
        </w:rPr>
      </w:pPr>
    </w:p>
    <w:p w14:paraId="53956A19" w14:textId="77777777" w:rsidR="00A9079B" w:rsidRPr="00931AD1" w:rsidRDefault="00A9079B" w:rsidP="00A9079B">
      <w:pPr>
        <w:tabs>
          <w:tab w:val="left" w:pos="720"/>
          <w:tab w:val="left" w:pos="1440"/>
        </w:tabs>
        <w:rPr>
          <w:rFonts w:cs="Arial"/>
          <w:szCs w:val="20"/>
        </w:rPr>
      </w:pPr>
      <w:r w:rsidRPr="00931AD1">
        <w:rPr>
          <w:rFonts w:cs="Arial"/>
          <w:szCs w:val="20"/>
        </w:rPr>
        <w:t>In response to the public comment received</w:t>
      </w:r>
      <w:r>
        <w:rPr>
          <w:rFonts w:cs="Arial"/>
          <w:szCs w:val="20"/>
        </w:rPr>
        <w:t>,</w:t>
      </w:r>
      <w:r w:rsidRPr="00931AD1">
        <w:rPr>
          <w:rFonts w:cs="Arial"/>
          <w:szCs w:val="20"/>
        </w:rPr>
        <w:t xml:space="preserve"> the following modifications were made from the Draft Permit to the Proposed Permit.</w:t>
      </w:r>
    </w:p>
    <w:p w14:paraId="2DDCA132" w14:textId="4983FE63" w:rsidR="00A9079B" w:rsidRPr="00A9079B" w:rsidRDefault="00A9079B" w:rsidP="00A9079B">
      <w:pPr>
        <w:pStyle w:val="ListParagraph"/>
        <w:numPr>
          <w:ilvl w:val="0"/>
          <w:numId w:val="7"/>
        </w:numPr>
        <w:tabs>
          <w:tab w:val="left" w:pos="720"/>
          <w:tab w:val="left" w:pos="1440"/>
        </w:tabs>
        <w:rPr>
          <w:szCs w:val="20"/>
        </w:rPr>
      </w:pPr>
      <w:r w:rsidRPr="00A9079B">
        <w:rPr>
          <w:szCs w:val="20"/>
        </w:rPr>
        <w:t xml:space="preserve">In the Applicable Requirements Summary (ARS) table, 40 CFR Part 63, Subpart FFFF high level </w:t>
      </w:r>
      <w:r w:rsidR="00260009">
        <w:rPr>
          <w:szCs w:val="20"/>
        </w:rPr>
        <w:t>requirements</w:t>
      </w:r>
      <w:r w:rsidRPr="00A9079B">
        <w:rPr>
          <w:szCs w:val="20"/>
        </w:rPr>
        <w:t xml:space="preserve"> for units </w:t>
      </w:r>
      <w:r w:rsidRPr="006218BF">
        <w:rPr>
          <w:szCs w:val="20"/>
        </w:rPr>
        <w:t>C_FUG, E_FUG, U_FUG</w:t>
      </w:r>
      <w:r w:rsidRPr="00A9079B">
        <w:rPr>
          <w:szCs w:val="20"/>
        </w:rPr>
        <w:t xml:space="preserve"> were replaced with more specific </w:t>
      </w:r>
      <w:r w:rsidR="007A53C4">
        <w:rPr>
          <w:szCs w:val="20"/>
        </w:rPr>
        <w:t>requirements</w:t>
      </w:r>
      <w:r w:rsidRPr="00A9079B">
        <w:rPr>
          <w:szCs w:val="20"/>
        </w:rPr>
        <w:t xml:space="preserve"> (pages 57 through 141).</w:t>
      </w:r>
    </w:p>
    <w:p w14:paraId="0420D887" w14:textId="73272936" w:rsidR="00A9079B" w:rsidRPr="00A9079B" w:rsidRDefault="00A9079B" w:rsidP="00A9079B">
      <w:pPr>
        <w:pStyle w:val="ListParagraph"/>
        <w:numPr>
          <w:ilvl w:val="0"/>
          <w:numId w:val="7"/>
        </w:numPr>
        <w:tabs>
          <w:tab w:val="left" w:pos="720"/>
          <w:tab w:val="left" w:pos="1440"/>
        </w:tabs>
        <w:rPr>
          <w:szCs w:val="20"/>
        </w:rPr>
      </w:pPr>
      <w:r w:rsidRPr="00A9079B">
        <w:rPr>
          <w:szCs w:val="20"/>
        </w:rPr>
        <w:t xml:space="preserve">In the ARS table, 40 CFR Part 63, Subpart EEEE high level </w:t>
      </w:r>
      <w:r w:rsidR="007A53C4">
        <w:rPr>
          <w:szCs w:val="20"/>
        </w:rPr>
        <w:t>requirements</w:t>
      </w:r>
      <w:r w:rsidRPr="00A9079B">
        <w:rPr>
          <w:szCs w:val="20"/>
        </w:rPr>
        <w:t xml:space="preserve"> for unit</w:t>
      </w:r>
      <w:r w:rsidR="00541BBA">
        <w:rPr>
          <w:szCs w:val="20"/>
        </w:rPr>
        <w:t>s</w:t>
      </w:r>
      <w:r w:rsidRPr="00A9079B">
        <w:rPr>
          <w:szCs w:val="20"/>
        </w:rPr>
        <w:t xml:space="preserve"> GLYUNLOAD, MEOHUNLOAD, SLOPUNLOAD, WASHUNLOAD was replaced with more specific </w:t>
      </w:r>
      <w:r w:rsidR="007A53C4">
        <w:rPr>
          <w:szCs w:val="20"/>
        </w:rPr>
        <w:t>requirements</w:t>
      </w:r>
      <w:r w:rsidRPr="00A9079B">
        <w:rPr>
          <w:szCs w:val="20"/>
        </w:rPr>
        <w:t xml:space="preserve"> (pages 72 through 147).</w:t>
      </w:r>
    </w:p>
    <w:p w14:paraId="7B1F72F4" w14:textId="1167FD31" w:rsidR="00A9079B" w:rsidRPr="00A9079B" w:rsidRDefault="00A9079B" w:rsidP="00A9079B">
      <w:pPr>
        <w:pStyle w:val="ListParagraph"/>
        <w:numPr>
          <w:ilvl w:val="0"/>
          <w:numId w:val="7"/>
        </w:numPr>
        <w:tabs>
          <w:tab w:val="left" w:pos="720"/>
          <w:tab w:val="left" w:pos="1440"/>
        </w:tabs>
        <w:rPr>
          <w:szCs w:val="20"/>
        </w:rPr>
      </w:pPr>
      <w:r w:rsidRPr="00A9079B">
        <w:rPr>
          <w:szCs w:val="20"/>
        </w:rPr>
        <w:t xml:space="preserve">In the ARS table, 40 CFR Part 63, Subpart YY high level </w:t>
      </w:r>
      <w:r w:rsidR="007A53C4">
        <w:rPr>
          <w:szCs w:val="20"/>
        </w:rPr>
        <w:t>requirements</w:t>
      </w:r>
      <w:r w:rsidRPr="00A9079B">
        <w:rPr>
          <w:szCs w:val="20"/>
        </w:rPr>
        <w:t xml:space="preserve"> for unit</w:t>
      </w:r>
      <w:r w:rsidR="00123CDA">
        <w:rPr>
          <w:szCs w:val="20"/>
        </w:rPr>
        <w:t>s</w:t>
      </w:r>
      <w:r w:rsidRPr="00A9079B">
        <w:rPr>
          <w:szCs w:val="20"/>
        </w:rPr>
        <w:t xml:space="preserve"> GRPFURNACE, </w:t>
      </w:r>
      <w:r w:rsidRPr="006218BF">
        <w:rPr>
          <w:szCs w:val="20"/>
        </w:rPr>
        <w:t>GRPHFOTANK</w:t>
      </w:r>
      <w:r w:rsidRPr="00A9079B">
        <w:rPr>
          <w:szCs w:val="20"/>
        </w:rPr>
        <w:t xml:space="preserve">, </w:t>
      </w:r>
      <w:r w:rsidRPr="006218BF">
        <w:rPr>
          <w:szCs w:val="20"/>
        </w:rPr>
        <w:t>O_FUG, U_FUG</w:t>
      </w:r>
      <w:r w:rsidRPr="00A9079B">
        <w:rPr>
          <w:szCs w:val="20"/>
        </w:rPr>
        <w:t xml:space="preserve">, UCCT01 </w:t>
      </w:r>
      <w:r w:rsidR="00260009">
        <w:rPr>
          <w:szCs w:val="20"/>
        </w:rPr>
        <w:t xml:space="preserve">and </w:t>
      </w:r>
      <w:r w:rsidR="00260009" w:rsidRPr="00260009">
        <w:rPr>
          <w:szCs w:val="20"/>
        </w:rPr>
        <w:t>ZTTK04</w:t>
      </w:r>
      <w:r w:rsidR="00260009">
        <w:rPr>
          <w:szCs w:val="20"/>
        </w:rPr>
        <w:t xml:space="preserve"> </w:t>
      </w:r>
      <w:r w:rsidRPr="00A9079B">
        <w:rPr>
          <w:szCs w:val="20"/>
        </w:rPr>
        <w:t xml:space="preserve">were replaced with more specific </w:t>
      </w:r>
      <w:r w:rsidR="007A53C4">
        <w:rPr>
          <w:szCs w:val="20"/>
        </w:rPr>
        <w:t>requirements</w:t>
      </w:r>
      <w:r w:rsidRPr="00A9079B">
        <w:rPr>
          <w:szCs w:val="20"/>
        </w:rPr>
        <w:t xml:space="preserve"> (pages 91 through 126).</w:t>
      </w:r>
    </w:p>
    <w:p w14:paraId="0089F886" w14:textId="3B550EE8" w:rsidR="00A9079B" w:rsidRPr="00A9079B" w:rsidRDefault="00A9079B" w:rsidP="00A9079B">
      <w:pPr>
        <w:pStyle w:val="ListParagraph"/>
        <w:numPr>
          <w:ilvl w:val="0"/>
          <w:numId w:val="7"/>
        </w:numPr>
        <w:tabs>
          <w:tab w:val="left" w:pos="720"/>
          <w:tab w:val="left" w:pos="1440"/>
        </w:tabs>
        <w:rPr>
          <w:szCs w:val="20"/>
        </w:rPr>
      </w:pPr>
      <w:r w:rsidRPr="00A9079B">
        <w:rPr>
          <w:szCs w:val="20"/>
        </w:rPr>
        <w:t xml:space="preserve">In the ARS table, 40 CFR Part 63, Subpart DDDDD high level </w:t>
      </w:r>
      <w:r w:rsidR="007A53C4">
        <w:rPr>
          <w:szCs w:val="20"/>
        </w:rPr>
        <w:t>requirements</w:t>
      </w:r>
      <w:r w:rsidRPr="00A9079B">
        <w:rPr>
          <w:szCs w:val="20"/>
        </w:rPr>
        <w:t xml:space="preserve"> for unit GRPBOILER was replaced with more specific </w:t>
      </w:r>
      <w:r w:rsidR="007A53C4">
        <w:rPr>
          <w:szCs w:val="20"/>
        </w:rPr>
        <w:t>requirements</w:t>
      </w:r>
      <w:r w:rsidRPr="00A9079B">
        <w:rPr>
          <w:szCs w:val="20"/>
        </w:rPr>
        <w:t xml:space="preserve"> (pages 74 through 75).</w:t>
      </w:r>
    </w:p>
    <w:p w14:paraId="480FE626" w14:textId="77777777" w:rsidR="00A9079B" w:rsidRPr="00A9079B" w:rsidRDefault="00A9079B" w:rsidP="00A9079B">
      <w:pPr>
        <w:pStyle w:val="ListParagraph"/>
        <w:numPr>
          <w:ilvl w:val="0"/>
          <w:numId w:val="7"/>
        </w:numPr>
        <w:tabs>
          <w:tab w:val="left" w:pos="720"/>
          <w:tab w:val="left" w:pos="1440"/>
        </w:tabs>
        <w:rPr>
          <w:szCs w:val="20"/>
        </w:rPr>
      </w:pPr>
      <w:r w:rsidRPr="00A9079B">
        <w:rPr>
          <w:szCs w:val="20"/>
        </w:rPr>
        <w:t>In the ARS table, Textual Description for flare units UFFLARE01 and UFFLARE02 subject to 30 TAC 111, Visible Emissions is revised as follows: “Visible emissions from a process gas flare shall not be permitted for more than five minutes in any two-hour period. Non-excessive upset events are subject to the provisions under §101.222(b)”.</w:t>
      </w:r>
    </w:p>
    <w:p w14:paraId="0EDBF259" w14:textId="77777777" w:rsidR="00296D20" w:rsidRPr="00296D20" w:rsidRDefault="00A9079B" w:rsidP="00296D20">
      <w:pPr>
        <w:pStyle w:val="ListParagraph"/>
        <w:numPr>
          <w:ilvl w:val="0"/>
          <w:numId w:val="7"/>
        </w:numPr>
        <w:tabs>
          <w:tab w:val="left" w:pos="720"/>
          <w:tab w:val="left" w:pos="1440"/>
        </w:tabs>
        <w:rPr>
          <w:szCs w:val="20"/>
        </w:rPr>
      </w:pPr>
      <w:r w:rsidRPr="00A9079B">
        <w:rPr>
          <w:szCs w:val="20"/>
        </w:rPr>
        <w:t>In the Major NSR Summary Table of the Proposed Permit, the issuance date of the following NSR/PSD permit number is revised: 146425/PSDTX1518 issuance date 06/26/2020.</w:t>
      </w:r>
      <w:r w:rsidR="00296D20" w:rsidRPr="00296D20">
        <w:t xml:space="preserve"> </w:t>
      </w:r>
    </w:p>
    <w:p w14:paraId="3D80AFFA" w14:textId="00C7DFA8" w:rsidR="00296D20" w:rsidRPr="00296D20" w:rsidRDefault="00296D20" w:rsidP="00296D20">
      <w:pPr>
        <w:pStyle w:val="ListParagraph"/>
        <w:numPr>
          <w:ilvl w:val="0"/>
          <w:numId w:val="7"/>
        </w:numPr>
        <w:tabs>
          <w:tab w:val="left" w:pos="720"/>
          <w:tab w:val="left" w:pos="1440"/>
        </w:tabs>
        <w:rPr>
          <w:szCs w:val="20"/>
        </w:rPr>
      </w:pPr>
      <w:r w:rsidRPr="00296D20">
        <w:rPr>
          <w:szCs w:val="20"/>
        </w:rPr>
        <w:t>In the Additional Monitoring Requirements section (page 10), special term and condition 19 was added to list Compliance Assurance Monitoring (CAM) requirements.</w:t>
      </w:r>
    </w:p>
    <w:p w14:paraId="3E9CA577" w14:textId="26ECEA4B" w:rsidR="00FA4FCC" w:rsidRPr="00A9079B" w:rsidRDefault="00296D20" w:rsidP="00296D20">
      <w:pPr>
        <w:pStyle w:val="ListParagraph"/>
        <w:numPr>
          <w:ilvl w:val="0"/>
          <w:numId w:val="7"/>
        </w:numPr>
        <w:tabs>
          <w:tab w:val="left" w:pos="720"/>
          <w:tab w:val="left" w:pos="1440"/>
        </w:tabs>
        <w:rPr>
          <w:szCs w:val="20"/>
        </w:rPr>
      </w:pPr>
      <w:r w:rsidRPr="00296D20">
        <w:rPr>
          <w:szCs w:val="20"/>
        </w:rPr>
        <w:t>In the New Source Review Authorization References by Emissions Unit table (pages 220 through 230), reference to NSR/PSD permit GHGPSDTX170 was added for the following units C_FUG, E_FUG, G_FUG, O_FUG, U_FUG, PE-REGEN, O_FAF01, O_FBF01, O_FCF01, O_FDF01, O_FEF01, O_FFF01, O_FGF01, O_FHF01, UFF01A, UFF01B, UFFLARE01, UFFLARE02, UFFLARE01, UFFLARE02, O-REGEN, GFFLARE01, GBX02, USSG01A, USSG01B, USSG01C, UFF01A, UFF01B, UKDGEN01, UKDGEN02, GUDGEN01, ADMINGEN, ZFP02B, and ZFP02C</w:t>
      </w:r>
      <w:r>
        <w:rPr>
          <w:szCs w:val="20"/>
        </w:rPr>
        <w:t>.</w:t>
      </w:r>
    </w:p>
    <w:p w14:paraId="1A84AA90" w14:textId="77777777" w:rsidR="00FA4FCC" w:rsidRPr="00F0774D" w:rsidRDefault="00FA4FCC" w:rsidP="00FA4FCC">
      <w:pPr>
        <w:tabs>
          <w:tab w:val="left" w:pos="720"/>
          <w:tab w:val="left" w:pos="1440"/>
        </w:tabs>
        <w:rPr>
          <w:szCs w:val="20"/>
        </w:rPr>
      </w:pPr>
    </w:p>
    <w:p w14:paraId="6E90121A" w14:textId="77777777" w:rsidR="00FA4FCC" w:rsidRPr="00F0774D" w:rsidRDefault="00FA4FCC" w:rsidP="00FA4FCC">
      <w:pPr>
        <w:tabs>
          <w:tab w:val="left" w:pos="720"/>
          <w:tab w:val="left" w:pos="1440"/>
        </w:tabs>
        <w:rPr>
          <w:b/>
          <w:szCs w:val="20"/>
        </w:rPr>
      </w:pPr>
      <w:r w:rsidRPr="00F0774D">
        <w:rPr>
          <w:b/>
          <w:szCs w:val="20"/>
        </w:rPr>
        <w:t>EPA Review</w:t>
      </w:r>
    </w:p>
    <w:p w14:paraId="28136DB4" w14:textId="0C9AE9C6" w:rsidR="00FA4FCC" w:rsidRPr="00F0774D" w:rsidRDefault="00FA4FCC" w:rsidP="00CA7AC5">
      <w:pPr>
        <w:tabs>
          <w:tab w:val="left" w:pos="720"/>
          <w:tab w:val="left" w:pos="1440"/>
          <w:tab w:val="right" w:leader="dot" w:pos="10800"/>
        </w:tabs>
        <w:rPr>
          <w:szCs w:val="20"/>
        </w:rPr>
      </w:pPr>
      <w:r w:rsidRPr="00F0774D">
        <w:rPr>
          <w:szCs w:val="20"/>
        </w:rPr>
        <w:t>1. Did EPA comment on the draft permit?</w:t>
      </w:r>
      <w:r w:rsidRPr="00F0774D">
        <w:rPr>
          <w:szCs w:val="20"/>
        </w:rPr>
        <w:tab/>
      </w:r>
      <w:r w:rsidR="00A73216">
        <w:rPr>
          <w:szCs w:val="20"/>
        </w:rPr>
        <w:t>No</w:t>
      </w:r>
    </w:p>
    <w:p w14:paraId="0C64486B" w14:textId="2E06FF16" w:rsidR="00FA4FCC" w:rsidRPr="00F0774D" w:rsidRDefault="00FA4FCC" w:rsidP="00CA7AC5">
      <w:pPr>
        <w:tabs>
          <w:tab w:val="left" w:pos="720"/>
          <w:tab w:val="left" w:pos="1440"/>
          <w:tab w:val="right" w:leader="dot" w:pos="10800"/>
        </w:tabs>
        <w:rPr>
          <w:szCs w:val="20"/>
        </w:rPr>
      </w:pPr>
      <w:r w:rsidRPr="00F0774D">
        <w:rPr>
          <w:szCs w:val="20"/>
        </w:rPr>
        <w:t>2. Was a separate NOPP - Notice of Proposed Permit sent to the EPA?</w:t>
      </w:r>
      <w:r w:rsidRPr="00F0774D">
        <w:rPr>
          <w:szCs w:val="20"/>
        </w:rPr>
        <w:tab/>
        <w:t>Yes</w:t>
      </w:r>
    </w:p>
    <w:p w14:paraId="7E3AE2EB" w14:textId="5D74C4A2" w:rsidR="00FA4FCC" w:rsidRPr="00F0774D" w:rsidRDefault="00B71F1B" w:rsidP="00CA7AC5">
      <w:pPr>
        <w:tabs>
          <w:tab w:val="left" w:pos="720"/>
          <w:tab w:val="left" w:pos="1440"/>
          <w:tab w:val="right" w:leader="dot" w:pos="10800"/>
        </w:tabs>
        <w:rPr>
          <w:szCs w:val="20"/>
        </w:rPr>
      </w:pPr>
      <w:r w:rsidRPr="00F0774D">
        <w:rPr>
          <w:szCs w:val="20"/>
        </w:rPr>
        <w:lastRenderedPageBreak/>
        <w:tab/>
      </w:r>
      <w:r w:rsidR="00FA4FCC" w:rsidRPr="00F0774D">
        <w:rPr>
          <w:szCs w:val="20"/>
        </w:rPr>
        <w:t>If yes, did the EPA comment on the proposed permit?</w:t>
      </w:r>
      <w:r w:rsidR="00FA4FCC" w:rsidRPr="00F0774D">
        <w:rPr>
          <w:szCs w:val="20"/>
        </w:rPr>
        <w:tab/>
        <w:t>No</w:t>
      </w:r>
    </w:p>
    <w:p w14:paraId="34205E76" w14:textId="63A86C4B" w:rsidR="00FA4FCC" w:rsidRPr="00F0774D" w:rsidRDefault="00FA4FCC" w:rsidP="00CA7AC5">
      <w:pPr>
        <w:tabs>
          <w:tab w:val="left" w:pos="720"/>
          <w:tab w:val="left" w:pos="1440"/>
          <w:tab w:val="right" w:leader="dot" w:pos="10800"/>
        </w:tabs>
        <w:rPr>
          <w:szCs w:val="20"/>
        </w:rPr>
      </w:pPr>
      <w:r w:rsidRPr="00F0774D">
        <w:rPr>
          <w:szCs w:val="20"/>
        </w:rPr>
        <w:t>3. Were any changes made to the permit after the EPA Review Period?</w:t>
      </w:r>
      <w:r w:rsidRPr="00F0774D">
        <w:rPr>
          <w:szCs w:val="20"/>
        </w:rPr>
        <w:tab/>
        <w:t>No</w:t>
      </w:r>
    </w:p>
    <w:p w14:paraId="58D4AFE7" w14:textId="5EA87EBE" w:rsidR="00FA4FCC" w:rsidRPr="00F0774D" w:rsidRDefault="00B71F1B" w:rsidP="00CA7AC5">
      <w:pPr>
        <w:tabs>
          <w:tab w:val="left" w:pos="720"/>
          <w:tab w:val="left" w:pos="1440"/>
          <w:tab w:val="right" w:leader="dot" w:pos="10800"/>
        </w:tabs>
        <w:rPr>
          <w:szCs w:val="20"/>
        </w:rPr>
      </w:pPr>
      <w:r w:rsidRPr="00F0774D">
        <w:rPr>
          <w:szCs w:val="20"/>
        </w:rPr>
        <w:tab/>
      </w:r>
      <w:r w:rsidR="00FA4FCC" w:rsidRPr="00F0774D">
        <w:rPr>
          <w:szCs w:val="20"/>
        </w:rPr>
        <w:t xml:space="preserve">If yes, were these changes made within the </w:t>
      </w:r>
      <w:r w:rsidR="00916136" w:rsidRPr="00F0774D">
        <w:rPr>
          <w:szCs w:val="20"/>
        </w:rPr>
        <w:t>60-day</w:t>
      </w:r>
      <w:r w:rsidR="00FA4FCC" w:rsidRPr="00F0774D">
        <w:rPr>
          <w:szCs w:val="20"/>
        </w:rPr>
        <w:t xml:space="preserve"> Public Petition Period?</w:t>
      </w:r>
      <w:r w:rsidR="00FA4FCC" w:rsidRPr="00F0774D">
        <w:rPr>
          <w:szCs w:val="20"/>
        </w:rPr>
        <w:tab/>
      </w:r>
      <w:r w:rsidR="00A73216" w:rsidRPr="00A73216">
        <w:rPr>
          <w:szCs w:val="20"/>
        </w:rPr>
        <w:t>N/A</w:t>
      </w:r>
    </w:p>
    <w:p w14:paraId="726D255B" w14:textId="77777777" w:rsidR="00FA4FCC" w:rsidRPr="00F0774D" w:rsidRDefault="00FA4FCC" w:rsidP="00FA4FCC">
      <w:pPr>
        <w:tabs>
          <w:tab w:val="left" w:pos="720"/>
          <w:tab w:val="left" w:pos="1440"/>
        </w:tabs>
        <w:rPr>
          <w:szCs w:val="20"/>
        </w:rPr>
      </w:pPr>
    </w:p>
    <w:p w14:paraId="603EF83C" w14:textId="77777777" w:rsidR="00FA4FCC" w:rsidRPr="00F0774D" w:rsidRDefault="00FA4FCC" w:rsidP="00FA4FCC">
      <w:pPr>
        <w:tabs>
          <w:tab w:val="left" w:pos="720"/>
          <w:tab w:val="left" w:pos="1440"/>
        </w:tabs>
        <w:rPr>
          <w:szCs w:val="20"/>
          <w:u w:val="single"/>
        </w:rPr>
      </w:pPr>
      <w:r w:rsidRPr="00F0774D">
        <w:rPr>
          <w:szCs w:val="20"/>
          <w:u w:val="single"/>
        </w:rPr>
        <w:t>Permit reviewer notes:</w:t>
      </w:r>
    </w:p>
    <w:p w14:paraId="6AC61074" w14:textId="77777777" w:rsidR="00FA4FCC" w:rsidRPr="00F0774D" w:rsidRDefault="00FA4FCC" w:rsidP="006B0ED9">
      <w:pPr>
        <w:tabs>
          <w:tab w:val="left" w:pos="720"/>
          <w:tab w:val="left" w:pos="1440"/>
        </w:tabs>
        <w:rPr>
          <w:szCs w:val="20"/>
        </w:rPr>
      </w:pPr>
    </w:p>
    <w:p w14:paraId="4B72193E" w14:textId="598616C1" w:rsidR="00FA4FCC" w:rsidRPr="00F0774D" w:rsidRDefault="00A73216" w:rsidP="006B0ED9">
      <w:pPr>
        <w:tabs>
          <w:tab w:val="left" w:pos="720"/>
          <w:tab w:val="left" w:pos="1440"/>
        </w:tabs>
        <w:rPr>
          <w:szCs w:val="20"/>
        </w:rPr>
      </w:pPr>
      <w:r>
        <w:rPr>
          <w:szCs w:val="20"/>
        </w:rPr>
        <w:t xml:space="preserve">A response to comments (RTC) letter </w:t>
      </w:r>
      <w:r w:rsidR="00916136">
        <w:rPr>
          <w:szCs w:val="20"/>
        </w:rPr>
        <w:t>with the Proposed Permit and Revised SOB as attachments was sent to EPA for comments on 10/30/2020. EPA review period started on 11/03/2020 and ended on 12/18/2020. No comments were received from EPA.</w:t>
      </w:r>
    </w:p>
    <w:p w14:paraId="733F36F6" w14:textId="77777777" w:rsidR="00FA4FCC" w:rsidRPr="00F0774D" w:rsidRDefault="00FA4FCC" w:rsidP="00FA4FCC">
      <w:pPr>
        <w:tabs>
          <w:tab w:val="left" w:pos="720"/>
          <w:tab w:val="left" w:pos="1440"/>
        </w:tabs>
        <w:rPr>
          <w:szCs w:val="20"/>
        </w:rPr>
      </w:pPr>
    </w:p>
    <w:p w14:paraId="5B2C7A98" w14:textId="77777777" w:rsidR="00FA4FCC" w:rsidRPr="00F0774D" w:rsidRDefault="00FA4FCC" w:rsidP="00FA4FCC">
      <w:pPr>
        <w:tabs>
          <w:tab w:val="left" w:pos="720"/>
          <w:tab w:val="left" w:pos="1440"/>
        </w:tabs>
        <w:rPr>
          <w:b/>
          <w:szCs w:val="20"/>
        </w:rPr>
      </w:pPr>
      <w:r w:rsidRPr="00F0774D">
        <w:rPr>
          <w:b/>
          <w:szCs w:val="20"/>
        </w:rPr>
        <w:t>IMPORTANT MILESTONES</w:t>
      </w:r>
    </w:p>
    <w:p w14:paraId="5468038B" w14:textId="77777777" w:rsidR="00FA4FCC" w:rsidRPr="00F0774D" w:rsidRDefault="00FA4FCC" w:rsidP="00FA4FCC">
      <w:pPr>
        <w:tabs>
          <w:tab w:val="left" w:pos="720"/>
          <w:tab w:val="left" w:pos="1440"/>
        </w:tabs>
        <w:rPr>
          <w:szCs w:val="20"/>
        </w:rPr>
      </w:pPr>
    </w:p>
    <w:tbl>
      <w:tblPr>
        <w:tblW w:w="108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532"/>
        <w:gridCol w:w="2628"/>
        <w:gridCol w:w="2640"/>
      </w:tblGrid>
      <w:tr w:rsidR="00FA4FCC" w:rsidRPr="00F0774D" w14:paraId="5F95DC1F" w14:textId="77777777" w:rsidTr="007230E3">
        <w:trPr>
          <w:trHeight w:val="360"/>
          <w:jc w:val="center"/>
        </w:trPr>
        <w:tc>
          <w:tcPr>
            <w:tcW w:w="5532" w:type="dxa"/>
            <w:shd w:val="clear" w:color="auto" w:fill="CCCCCC"/>
            <w:vAlign w:val="center"/>
          </w:tcPr>
          <w:p w14:paraId="355CBBAC" w14:textId="77777777" w:rsidR="00FA4FCC" w:rsidRPr="00F0774D" w:rsidRDefault="00FA4FCC" w:rsidP="007230E3">
            <w:pPr>
              <w:numPr>
                <w:ilvl w:val="12"/>
                <w:numId w:val="0"/>
              </w:numPr>
              <w:jc w:val="center"/>
              <w:rPr>
                <w:szCs w:val="20"/>
              </w:rPr>
            </w:pPr>
            <w:r w:rsidRPr="00F0774D">
              <w:rPr>
                <w:szCs w:val="20"/>
              </w:rPr>
              <w:t>Milestone (Standard)</w:t>
            </w:r>
          </w:p>
        </w:tc>
        <w:tc>
          <w:tcPr>
            <w:tcW w:w="2628" w:type="dxa"/>
            <w:shd w:val="clear" w:color="auto" w:fill="CCCCCC"/>
            <w:vAlign w:val="center"/>
          </w:tcPr>
          <w:p w14:paraId="41987699" w14:textId="77777777" w:rsidR="00FA4FCC" w:rsidRPr="00F0774D" w:rsidRDefault="00FA4FCC" w:rsidP="007230E3">
            <w:pPr>
              <w:numPr>
                <w:ilvl w:val="12"/>
                <w:numId w:val="0"/>
              </w:numPr>
              <w:jc w:val="center"/>
              <w:rPr>
                <w:szCs w:val="20"/>
              </w:rPr>
            </w:pPr>
            <w:r w:rsidRPr="00F0774D">
              <w:rPr>
                <w:szCs w:val="20"/>
              </w:rPr>
              <w:t>Start Date</w:t>
            </w:r>
          </w:p>
        </w:tc>
        <w:tc>
          <w:tcPr>
            <w:tcW w:w="2640" w:type="dxa"/>
            <w:shd w:val="clear" w:color="auto" w:fill="CCCCCC"/>
            <w:vAlign w:val="center"/>
          </w:tcPr>
          <w:p w14:paraId="110A9F81" w14:textId="77777777" w:rsidR="00FA4FCC" w:rsidRPr="00F0774D" w:rsidRDefault="00FA4FCC" w:rsidP="007230E3">
            <w:pPr>
              <w:numPr>
                <w:ilvl w:val="12"/>
                <w:numId w:val="0"/>
              </w:numPr>
              <w:jc w:val="center"/>
              <w:rPr>
                <w:szCs w:val="20"/>
              </w:rPr>
            </w:pPr>
            <w:r w:rsidRPr="00F0774D">
              <w:rPr>
                <w:szCs w:val="20"/>
              </w:rPr>
              <w:t>End Date</w:t>
            </w:r>
          </w:p>
        </w:tc>
      </w:tr>
      <w:tr w:rsidR="00FA4FCC" w:rsidRPr="00F0774D" w14:paraId="798BC461" w14:textId="77777777" w:rsidTr="007230E3">
        <w:trPr>
          <w:trHeight w:val="360"/>
          <w:jc w:val="center"/>
        </w:trPr>
        <w:tc>
          <w:tcPr>
            <w:tcW w:w="5532" w:type="dxa"/>
            <w:vAlign w:val="center"/>
          </w:tcPr>
          <w:p w14:paraId="132A7D50" w14:textId="77777777" w:rsidR="00FA4FCC" w:rsidRPr="00F0774D" w:rsidRDefault="00FA4FCC" w:rsidP="007230E3">
            <w:pPr>
              <w:numPr>
                <w:ilvl w:val="12"/>
                <w:numId w:val="0"/>
              </w:numPr>
              <w:rPr>
                <w:szCs w:val="20"/>
              </w:rPr>
            </w:pPr>
            <w:r w:rsidRPr="00F0774D">
              <w:rPr>
                <w:szCs w:val="20"/>
              </w:rPr>
              <w:t>Date Application Received by TCEQ</w:t>
            </w:r>
          </w:p>
        </w:tc>
        <w:tc>
          <w:tcPr>
            <w:tcW w:w="2628" w:type="dxa"/>
            <w:vAlign w:val="center"/>
          </w:tcPr>
          <w:p w14:paraId="601616B0" w14:textId="4F979976" w:rsidR="00FA4FCC" w:rsidRPr="00F0774D" w:rsidRDefault="00D64D75" w:rsidP="007230E3">
            <w:pPr>
              <w:numPr>
                <w:ilvl w:val="12"/>
                <w:numId w:val="0"/>
              </w:numPr>
              <w:rPr>
                <w:szCs w:val="20"/>
              </w:rPr>
            </w:pPr>
            <w:r>
              <w:rPr>
                <w:szCs w:val="20"/>
              </w:rPr>
              <w:t>08/21/2019</w:t>
            </w:r>
          </w:p>
        </w:tc>
        <w:tc>
          <w:tcPr>
            <w:tcW w:w="2640" w:type="dxa"/>
            <w:shd w:val="clear" w:color="auto" w:fill="737373"/>
            <w:vAlign w:val="center"/>
          </w:tcPr>
          <w:p w14:paraId="4A7159B8" w14:textId="77777777" w:rsidR="00FA4FCC" w:rsidRPr="00F0774D" w:rsidRDefault="00FA4FCC" w:rsidP="007230E3">
            <w:pPr>
              <w:numPr>
                <w:ilvl w:val="12"/>
                <w:numId w:val="0"/>
              </w:numPr>
              <w:rPr>
                <w:szCs w:val="20"/>
              </w:rPr>
            </w:pPr>
          </w:p>
        </w:tc>
      </w:tr>
      <w:tr w:rsidR="00FA4FCC" w:rsidRPr="00F0774D" w14:paraId="56E60BA3" w14:textId="77777777" w:rsidTr="007230E3">
        <w:trPr>
          <w:trHeight w:val="360"/>
          <w:jc w:val="center"/>
        </w:trPr>
        <w:tc>
          <w:tcPr>
            <w:tcW w:w="5532" w:type="dxa"/>
            <w:vAlign w:val="center"/>
          </w:tcPr>
          <w:p w14:paraId="01F9A398" w14:textId="77777777" w:rsidR="00FA4FCC" w:rsidRPr="00F0774D" w:rsidRDefault="00FA4FCC" w:rsidP="007230E3">
            <w:pPr>
              <w:numPr>
                <w:ilvl w:val="12"/>
                <w:numId w:val="0"/>
              </w:numPr>
              <w:rPr>
                <w:szCs w:val="20"/>
              </w:rPr>
            </w:pPr>
            <w:r w:rsidRPr="00F0774D">
              <w:rPr>
                <w:szCs w:val="20"/>
              </w:rPr>
              <w:t>Date Project Received by Engineer</w:t>
            </w:r>
          </w:p>
        </w:tc>
        <w:tc>
          <w:tcPr>
            <w:tcW w:w="2628" w:type="dxa"/>
            <w:vAlign w:val="center"/>
          </w:tcPr>
          <w:p w14:paraId="6105B67D" w14:textId="5E897332" w:rsidR="00FA4FCC" w:rsidRPr="00F0774D" w:rsidRDefault="00D64D75" w:rsidP="007230E3">
            <w:pPr>
              <w:numPr>
                <w:ilvl w:val="12"/>
                <w:numId w:val="0"/>
              </w:numPr>
              <w:rPr>
                <w:szCs w:val="20"/>
              </w:rPr>
            </w:pPr>
            <w:r>
              <w:rPr>
                <w:szCs w:val="20"/>
              </w:rPr>
              <w:t>08/23/2019</w:t>
            </w:r>
          </w:p>
        </w:tc>
        <w:tc>
          <w:tcPr>
            <w:tcW w:w="2640" w:type="dxa"/>
            <w:shd w:val="clear" w:color="auto" w:fill="737373"/>
            <w:vAlign w:val="center"/>
          </w:tcPr>
          <w:p w14:paraId="3336C310" w14:textId="77777777" w:rsidR="00FA4FCC" w:rsidRPr="00F0774D" w:rsidRDefault="00FA4FCC" w:rsidP="007230E3">
            <w:pPr>
              <w:numPr>
                <w:ilvl w:val="12"/>
                <w:numId w:val="0"/>
              </w:numPr>
              <w:rPr>
                <w:szCs w:val="20"/>
              </w:rPr>
            </w:pPr>
          </w:p>
        </w:tc>
      </w:tr>
      <w:tr w:rsidR="00FA4FCC" w:rsidRPr="00F0774D" w14:paraId="274E52CC" w14:textId="77777777" w:rsidTr="007230E3">
        <w:trPr>
          <w:trHeight w:val="360"/>
          <w:jc w:val="center"/>
        </w:trPr>
        <w:tc>
          <w:tcPr>
            <w:tcW w:w="5532" w:type="dxa"/>
            <w:vAlign w:val="center"/>
          </w:tcPr>
          <w:p w14:paraId="5259495A" w14:textId="77777777" w:rsidR="00FA4FCC" w:rsidRPr="00F0774D" w:rsidRDefault="00FA4FCC" w:rsidP="007230E3">
            <w:pPr>
              <w:numPr>
                <w:ilvl w:val="12"/>
                <w:numId w:val="0"/>
              </w:numPr>
              <w:rPr>
                <w:szCs w:val="20"/>
              </w:rPr>
            </w:pPr>
            <w:r w:rsidRPr="00F0774D">
              <w:rPr>
                <w:szCs w:val="20"/>
              </w:rPr>
              <w:t>Technical Review Period</w:t>
            </w:r>
          </w:p>
        </w:tc>
        <w:tc>
          <w:tcPr>
            <w:tcW w:w="2628" w:type="dxa"/>
            <w:vAlign w:val="center"/>
          </w:tcPr>
          <w:p w14:paraId="465FD311" w14:textId="75A9EEBE" w:rsidR="00FA4FCC" w:rsidRPr="00F0774D" w:rsidRDefault="00D64D75" w:rsidP="007230E3">
            <w:pPr>
              <w:numPr>
                <w:ilvl w:val="12"/>
                <w:numId w:val="0"/>
              </w:numPr>
              <w:rPr>
                <w:szCs w:val="20"/>
              </w:rPr>
            </w:pPr>
            <w:r>
              <w:rPr>
                <w:szCs w:val="20"/>
              </w:rPr>
              <w:t>08/26/2019</w:t>
            </w:r>
          </w:p>
        </w:tc>
        <w:tc>
          <w:tcPr>
            <w:tcW w:w="2640" w:type="dxa"/>
            <w:vAlign w:val="center"/>
          </w:tcPr>
          <w:p w14:paraId="6531170E" w14:textId="046FA89F" w:rsidR="00FA4FCC" w:rsidRPr="00F0774D" w:rsidRDefault="00D64D75" w:rsidP="007230E3">
            <w:pPr>
              <w:numPr>
                <w:ilvl w:val="12"/>
                <w:numId w:val="0"/>
              </w:numPr>
              <w:rPr>
                <w:szCs w:val="20"/>
              </w:rPr>
            </w:pPr>
            <w:r>
              <w:rPr>
                <w:szCs w:val="20"/>
              </w:rPr>
              <w:t>02/17/2020</w:t>
            </w:r>
          </w:p>
        </w:tc>
      </w:tr>
      <w:tr w:rsidR="00FA4FCC" w:rsidRPr="00F0774D" w14:paraId="53930E2C" w14:textId="77777777" w:rsidTr="007230E3">
        <w:trPr>
          <w:trHeight w:val="360"/>
          <w:jc w:val="center"/>
        </w:trPr>
        <w:tc>
          <w:tcPr>
            <w:tcW w:w="5532" w:type="dxa"/>
            <w:vAlign w:val="center"/>
          </w:tcPr>
          <w:p w14:paraId="02CB265E" w14:textId="77777777" w:rsidR="00FA4FCC" w:rsidRPr="00F0774D" w:rsidRDefault="00FA4FCC" w:rsidP="007230E3">
            <w:pPr>
              <w:numPr>
                <w:ilvl w:val="12"/>
                <w:numId w:val="0"/>
              </w:numPr>
              <w:rPr>
                <w:szCs w:val="20"/>
              </w:rPr>
            </w:pPr>
            <w:r w:rsidRPr="00F0774D">
              <w:rPr>
                <w:szCs w:val="20"/>
              </w:rPr>
              <w:t>Working Draft Permit Reviewed by Applicant</w:t>
            </w:r>
          </w:p>
        </w:tc>
        <w:tc>
          <w:tcPr>
            <w:tcW w:w="2628" w:type="dxa"/>
            <w:vAlign w:val="center"/>
          </w:tcPr>
          <w:p w14:paraId="468B97D9" w14:textId="00936340" w:rsidR="00FA4FCC" w:rsidRPr="00F0774D" w:rsidRDefault="00D64D75" w:rsidP="007230E3">
            <w:pPr>
              <w:numPr>
                <w:ilvl w:val="12"/>
                <w:numId w:val="0"/>
              </w:numPr>
              <w:rPr>
                <w:szCs w:val="20"/>
              </w:rPr>
            </w:pPr>
            <w:r>
              <w:rPr>
                <w:szCs w:val="20"/>
              </w:rPr>
              <w:t>12/12/2019</w:t>
            </w:r>
          </w:p>
        </w:tc>
        <w:tc>
          <w:tcPr>
            <w:tcW w:w="2640" w:type="dxa"/>
            <w:vAlign w:val="center"/>
          </w:tcPr>
          <w:p w14:paraId="744D4669" w14:textId="2BADB2BF" w:rsidR="00FA4FCC" w:rsidRPr="00F0774D" w:rsidRDefault="00D64D75" w:rsidP="007230E3">
            <w:pPr>
              <w:numPr>
                <w:ilvl w:val="12"/>
                <w:numId w:val="0"/>
              </w:numPr>
              <w:rPr>
                <w:szCs w:val="20"/>
              </w:rPr>
            </w:pPr>
            <w:r>
              <w:rPr>
                <w:szCs w:val="20"/>
              </w:rPr>
              <w:t>12/23/2019</w:t>
            </w:r>
          </w:p>
        </w:tc>
      </w:tr>
      <w:tr w:rsidR="00FA4FCC" w:rsidRPr="00F0774D" w14:paraId="2833ADE5" w14:textId="77777777" w:rsidTr="007230E3">
        <w:trPr>
          <w:trHeight w:val="360"/>
          <w:jc w:val="center"/>
        </w:trPr>
        <w:tc>
          <w:tcPr>
            <w:tcW w:w="5532" w:type="dxa"/>
            <w:vAlign w:val="center"/>
          </w:tcPr>
          <w:p w14:paraId="4B939AB4" w14:textId="77777777" w:rsidR="00FA4FCC" w:rsidRPr="00F0774D" w:rsidRDefault="00FA4FCC" w:rsidP="007230E3">
            <w:pPr>
              <w:numPr>
                <w:ilvl w:val="12"/>
                <w:numId w:val="0"/>
              </w:numPr>
              <w:rPr>
                <w:szCs w:val="20"/>
              </w:rPr>
            </w:pPr>
            <w:r w:rsidRPr="00F0774D">
              <w:rPr>
                <w:szCs w:val="20"/>
              </w:rPr>
              <w:t>Date PNAP/Draft Permit Mailed</w:t>
            </w:r>
          </w:p>
        </w:tc>
        <w:tc>
          <w:tcPr>
            <w:tcW w:w="2628" w:type="dxa"/>
            <w:vAlign w:val="center"/>
          </w:tcPr>
          <w:p w14:paraId="78A2DABB" w14:textId="76C767D7" w:rsidR="00FA4FCC" w:rsidRPr="00F0774D" w:rsidRDefault="00A9079B" w:rsidP="007230E3">
            <w:pPr>
              <w:numPr>
                <w:ilvl w:val="12"/>
                <w:numId w:val="0"/>
              </w:numPr>
              <w:rPr>
                <w:szCs w:val="20"/>
              </w:rPr>
            </w:pPr>
            <w:r>
              <w:rPr>
                <w:szCs w:val="20"/>
              </w:rPr>
              <w:t>03/10/2020</w:t>
            </w:r>
          </w:p>
        </w:tc>
        <w:tc>
          <w:tcPr>
            <w:tcW w:w="2640" w:type="dxa"/>
            <w:shd w:val="clear" w:color="auto" w:fill="737373"/>
            <w:vAlign w:val="center"/>
          </w:tcPr>
          <w:p w14:paraId="1AAE34FE" w14:textId="77777777" w:rsidR="00FA4FCC" w:rsidRPr="00F0774D" w:rsidRDefault="00FA4FCC" w:rsidP="007230E3">
            <w:pPr>
              <w:numPr>
                <w:ilvl w:val="12"/>
                <w:numId w:val="0"/>
              </w:numPr>
              <w:rPr>
                <w:szCs w:val="20"/>
              </w:rPr>
            </w:pPr>
          </w:p>
        </w:tc>
      </w:tr>
      <w:tr w:rsidR="00FA4FCC" w:rsidRPr="00F0774D" w14:paraId="32837EB5" w14:textId="77777777" w:rsidTr="007230E3">
        <w:trPr>
          <w:trHeight w:val="360"/>
          <w:jc w:val="center"/>
        </w:trPr>
        <w:tc>
          <w:tcPr>
            <w:tcW w:w="5532" w:type="dxa"/>
            <w:vAlign w:val="center"/>
          </w:tcPr>
          <w:p w14:paraId="61A2F7D1" w14:textId="77777777" w:rsidR="00FA4FCC" w:rsidRPr="00F0774D" w:rsidRDefault="00FA4FCC" w:rsidP="007230E3">
            <w:pPr>
              <w:numPr>
                <w:ilvl w:val="12"/>
                <w:numId w:val="0"/>
              </w:numPr>
              <w:rPr>
                <w:szCs w:val="20"/>
              </w:rPr>
            </w:pPr>
            <w:r w:rsidRPr="00F0774D">
              <w:rPr>
                <w:szCs w:val="20"/>
              </w:rPr>
              <w:t>Public Notice Comment Period</w:t>
            </w:r>
          </w:p>
        </w:tc>
        <w:tc>
          <w:tcPr>
            <w:tcW w:w="2628" w:type="dxa"/>
            <w:vAlign w:val="center"/>
          </w:tcPr>
          <w:p w14:paraId="4409EDA9" w14:textId="5D08F1B8" w:rsidR="00FA4FCC" w:rsidRPr="00F0774D" w:rsidRDefault="00A9079B" w:rsidP="007230E3">
            <w:pPr>
              <w:numPr>
                <w:ilvl w:val="12"/>
                <w:numId w:val="0"/>
              </w:numPr>
              <w:rPr>
                <w:szCs w:val="20"/>
              </w:rPr>
            </w:pPr>
            <w:r>
              <w:rPr>
                <w:szCs w:val="20"/>
              </w:rPr>
              <w:t>03/15/2020</w:t>
            </w:r>
          </w:p>
        </w:tc>
        <w:tc>
          <w:tcPr>
            <w:tcW w:w="2640" w:type="dxa"/>
            <w:vAlign w:val="center"/>
          </w:tcPr>
          <w:p w14:paraId="4BEF32FA" w14:textId="62D1D843" w:rsidR="00FA4FCC" w:rsidRPr="00F0774D" w:rsidRDefault="00A9079B" w:rsidP="007230E3">
            <w:pPr>
              <w:numPr>
                <w:ilvl w:val="12"/>
                <w:numId w:val="0"/>
              </w:numPr>
              <w:rPr>
                <w:szCs w:val="20"/>
              </w:rPr>
            </w:pPr>
            <w:r>
              <w:rPr>
                <w:szCs w:val="20"/>
              </w:rPr>
              <w:t>04/18/2020</w:t>
            </w:r>
          </w:p>
        </w:tc>
      </w:tr>
      <w:tr w:rsidR="00FA4FCC" w:rsidRPr="00F0774D" w14:paraId="2B95BF78" w14:textId="77777777" w:rsidTr="007230E3">
        <w:trPr>
          <w:trHeight w:val="360"/>
          <w:jc w:val="center"/>
        </w:trPr>
        <w:tc>
          <w:tcPr>
            <w:tcW w:w="5532" w:type="dxa"/>
            <w:vAlign w:val="center"/>
          </w:tcPr>
          <w:p w14:paraId="79A0B014" w14:textId="77777777" w:rsidR="00FA4FCC" w:rsidRPr="00F0774D" w:rsidRDefault="00FA4FCC" w:rsidP="007230E3">
            <w:pPr>
              <w:numPr>
                <w:ilvl w:val="12"/>
                <w:numId w:val="0"/>
              </w:numPr>
              <w:rPr>
                <w:szCs w:val="20"/>
              </w:rPr>
            </w:pPr>
            <w:r w:rsidRPr="00F0774D">
              <w:rPr>
                <w:szCs w:val="20"/>
              </w:rPr>
              <w:t>EPA Review Period</w:t>
            </w:r>
          </w:p>
        </w:tc>
        <w:tc>
          <w:tcPr>
            <w:tcW w:w="2628" w:type="dxa"/>
            <w:vAlign w:val="center"/>
          </w:tcPr>
          <w:p w14:paraId="248FF6AA" w14:textId="77C3F0CF" w:rsidR="00FA4FCC" w:rsidRPr="00F0774D" w:rsidRDefault="00916136" w:rsidP="007230E3">
            <w:pPr>
              <w:numPr>
                <w:ilvl w:val="12"/>
                <w:numId w:val="0"/>
              </w:numPr>
              <w:rPr>
                <w:szCs w:val="20"/>
              </w:rPr>
            </w:pPr>
            <w:r>
              <w:rPr>
                <w:szCs w:val="20"/>
              </w:rPr>
              <w:t>11/03/2020</w:t>
            </w:r>
          </w:p>
        </w:tc>
        <w:tc>
          <w:tcPr>
            <w:tcW w:w="2640" w:type="dxa"/>
            <w:vAlign w:val="center"/>
          </w:tcPr>
          <w:p w14:paraId="41F693ED" w14:textId="33019CB8" w:rsidR="00FA4FCC" w:rsidRPr="00F0774D" w:rsidRDefault="00916136" w:rsidP="007230E3">
            <w:pPr>
              <w:numPr>
                <w:ilvl w:val="12"/>
                <w:numId w:val="0"/>
              </w:numPr>
              <w:rPr>
                <w:szCs w:val="20"/>
              </w:rPr>
            </w:pPr>
            <w:r>
              <w:rPr>
                <w:szCs w:val="20"/>
              </w:rPr>
              <w:t>12/18/2020</w:t>
            </w:r>
          </w:p>
        </w:tc>
      </w:tr>
      <w:tr w:rsidR="00FA4FCC" w:rsidRPr="00F0774D" w14:paraId="29F93CB3" w14:textId="77777777" w:rsidTr="007230E3">
        <w:trPr>
          <w:trHeight w:val="360"/>
          <w:jc w:val="center"/>
        </w:trPr>
        <w:tc>
          <w:tcPr>
            <w:tcW w:w="5532" w:type="dxa"/>
            <w:vAlign w:val="center"/>
          </w:tcPr>
          <w:p w14:paraId="2ADF264D" w14:textId="77777777" w:rsidR="00FA4FCC" w:rsidRPr="00F0774D" w:rsidRDefault="00FA4FCC" w:rsidP="007230E3">
            <w:pPr>
              <w:numPr>
                <w:ilvl w:val="12"/>
                <w:numId w:val="0"/>
              </w:numPr>
              <w:rPr>
                <w:szCs w:val="20"/>
              </w:rPr>
            </w:pPr>
            <w:r w:rsidRPr="00F0774D">
              <w:rPr>
                <w:szCs w:val="20"/>
              </w:rPr>
              <w:t>Date Sign Posting Certification Received</w:t>
            </w:r>
          </w:p>
        </w:tc>
        <w:tc>
          <w:tcPr>
            <w:tcW w:w="2628" w:type="dxa"/>
            <w:vAlign w:val="center"/>
          </w:tcPr>
          <w:p w14:paraId="4DCD2B4B" w14:textId="146C615D" w:rsidR="00FA4FCC" w:rsidRPr="00F0774D" w:rsidRDefault="00A9079B" w:rsidP="007230E3">
            <w:pPr>
              <w:numPr>
                <w:ilvl w:val="12"/>
                <w:numId w:val="0"/>
              </w:numPr>
              <w:rPr>
                <w:szCs w:val="20"/>
              </w:rPr>
            </w:pPr>
            <w:r>
              <w:rPr>
                <w:szCs w:val="20"/>
              </w:rPr>
              <w:t>04/27/2020</w:t>
            </w:r>
          </w:p>
        </w:tc>
        <w:tc>
          <w:tcPr>
            <w:tcW w:w="2640" w:type="dxa"/>
            <w:shd w:val="clear" w:color="auto" w:fill="737373"/>
            <w:vAlign w:val="center"/>
          </w:tcPr>
          <w:p w14:paraId="5302B57C" w14:textId="77777777" w:rsidR="00FA4FCC" w:rsidRPr="00F0774D" w:rsidRDefault="00FA4FCC" w:rsidP="007230E3">
            <w:pPr>
              <w:numPr>
                <w:ilvl w:val="12"/>
                <w:numId w:val="0"/>
              </w:numPr>
              <w:rPr>
                <w:szCs w:val="20"/>
              </w:rPr>
            </w:pPr>
          </w:p>
        </w:tc>
      </w:tr>
    </w:tbl>
    <w:p w14:paraId="599A7305" w14:textId="77777777" w:rsidR="00FA4FCC" w:rsidRPr="00F0774D" w:rsidRDefault="00FA4FCC" w:rsidP="00FA4FCC">
      <w:pPr>
        <w:tabs>
          <w:tab w:val="left" w:pos="720"/>
          <w:tab w:val="left" w:pos="1440"/>
        </w:tabs>
        <w:rPr>
          <w:szCs w:val="20"/>
        </w:rPr>
      </w:pPr>
    </w:p>
    <w:p w14:paraId="221ABE6B" w14:textId="77777777" w:rsidR="00FA4FCC" w:rsidRPr="00F0774D" w:rsidRDefault="00FA4FCC" w:rsidP="006B0ED9">
      <w:pPr>
        <w:tabs>
          <w:tab w:val="left" w:pos="720"/>
          <w:tab w:val="left" w:pos="1440"/>
        </w:tabs>
        <w:rPr>
          <w:szCs w:val="20"/>
        </w:rPr>
      </w:pPr>
    </w:p>
    <w:p w14:paraId="7707C69D" w14:textId="77777777" w:rsidR="00FA4FCC" w:rsidRPr="00F0774D" w:rsidRDefault="00FA4FCC" w:rsidP="00FA4FCC">
      <w:pPr>
        <w:tabs>
          <w:tab w:val="left" w:pos="720"/>
          <w:tab w:val="left" w:pos="1440"/>
        </w:tabs>
        <w:rPr>
          <w:szCs w:val="20"/>
        </w:rPr>
      </w:pPr>
    </w:p>
    <w:p w14:paraId="005B7AA3" w14:textId="24C0EC4C" w:rsidR="00FA4FCC" w:rsidRPr="00F0774D" w:rsidRDefault="00FA4FCC" w:rsidP="003827C9">
      <w:pPr>
        <w:keepNext/>
        <w:tabs>
          <w:tab w:val="left" w:pos="720"/>
          <w:tab w:val="left" w:pos="1440"/>
        </w:tabs>
        <w:rPr>
          <w:b/>
          <w:szCs w:val="20"/>
        </w:rPr>
      </w:pPr>
      <w:r w:rsidRPr="00F0774D">
        <w:rPr>
          <w:b/>
          <w:caps/>
          <w:szCs w:val="20"/>
        </w:rPr>
        <w:t>Effective Permit Issuance Date</w:t>
      </w:r>
      <w:r w:rsidR="003827C9" w:rsidRPr="00F0774D">
        <w:rPr>
          <w:b/>
          <w:szCs w:val="20"/>
        </w:rPr>
        <w:t>:</w:t>
      </w:r>
      <w:r w:rsidR="0075499A">
        <w:rPr>
          <w:b/>
          <w:szCs w:val="20"/>
        </w:rPr>
        <w:t xml:space="preserve"> 12/30/2020</w:t>
      </w:r>
    </w:p>
    <w:p w14:paraId="507C6D98" w14:textId="77777777" w:rsidR="003827C9" w:rsidRPr="00F0774D" w:rsidRDefault="003827C9" w:rsidP="003827C9">
      <w:pPr>
        <w:keepNext/>
        <w:tabs>
          <w:tab w:val="left" w:pos="720"/>
          <w:tab w:val="left" w:pos="1440"/>
        </w:tabs>
        <w:rPr>
          <w:b/>
          <w:szCs w:val="20"/>
        </w:rPr>
      </w:pPr>
    </w:p>
    <w:tbl>
      <w:tblPr>
        <w:tblW w:w="10800" w:type="dxa"/>
        <w:jc w:val="center"/>
        <w:tblLook w:val="01E0" w:firstRow="1" w:lastRow="1" w:firstColumn="1" w:lastColumn="1" w:noHBand="0" w:noVBand="0"/>
      </w:tblPr>
      <w:tblGrid>
        <w:gridCol w:w="3539"/>
        <w:gridCol w:w="1420"/>
        <w:gridCol w:w="1058"/>
        <w:gridCol w:w="3538"/>
        <w:gridCol w:w="1245"/>
      </w:tblGrid>
      <w:tr w:rsidR="00916136" w:rsidRPr="00F0774D" w14:paraId="7FB5CE02" w14:textId="77777777" w:rsidTr="00CE020F">
        <w:trPr>
          <w:cantSplit/>
          <w:trHeight w:val="360"/>
          <w:jc w:val="center"/>
        </w:trPr>
        <w:tc>
          <w:tcPr>
            <w:tcW w:w="3539" w:type="dxa"/>
            <w:tcBorders>
              <w:bottom w:val="single" w:sz="4" w:space="0" w:color="auto"/>
            </w:tcBorders>
            <w:vAlign w:val="center"/>
          </w:tcPr>
          <w:p w14:paraId="50854AC4" w14:textId="77777777" w:rsidR="00FA4FCC" w:rsidRPr="00F0774D" w:rsidRDefault="00FA4FCC" w:rsidP="003827C9">
            <w:pPr>
              <w:keepNext/>
              <w:tabs>
                <w:tab w:val="left" w:pos="720"/>
                <w:tab w:val="left" w:pos="1440"/>
              </w:tabs>
              <w:autoSpaceDE/>
              <w:autoSpaceDN/>
              <w:adjustRightInd/>
              <w:rPr>
                <w:szCs w:val="20"/>
              </w:rPr>
            </w:pPr>
          </w:p>
          <w:p w14:paraId="249234AB" w14:textId="7B20421D" w:rsidR="00FA4FCC" w:rsidRPr="00F0774D" w:rsidRDefault="00916136" w:rsidP="003827C9">
            <w:pPr>
              <w:keepNext/>
              <w:tabs>
                <w:tab w:val="left" w:pos="720"/>
                <w:tab w:val="left" w:pos="1440"/>
              </w:tabs>
              <w:autoSpaceDE/>
              <w:autoSpaceDN/>
              <w:adjustRightInd/>
              <w:rPr>
                <w:szCs w:val="20"/>
              </w:rPr>
            </w:pPr>
            <w:r>
              <w:rPr>
                <w:noProof/>
                <w:szCs w:val="20"/>
              </w:rPr>
              <w:drawing>
                <wp:anchor distT="0" distB="0" distL="114300" distR="114300" simplePos="0" relativeHeight="251658240" behindDoc="1" locked="0" layoutInCell="1" allowOverlap="1" wp14:anchorId="0704DAF2" wp14:editId="4A63F6E0">
                  <wp:simplePos x="0" y="0"/>
                  <wp:positionH relativeFrom="column">
                    <wp:posOffset>-38735</wp:posOffset>
                  </wp:positionH>
                  <wp:positionV relativeFrom="paragraph">
                    <wp:posOffset>106680</wp:posOffset>
                  </wp:positionV>
                  <wp:extent cx="2084705"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_Sign1.jpg"/>
                          <pic:cNvPicPr/>
                        </pic:nvPicPr>
                        <pic:blipFill>
                          <a:blip r:embed="rId7">
                            <a:extLst>
                              <a:ext uri="{28A0092B-C50C-407E-A947-70E740481C1C}">
                                <a14:useLocalDpi xmlns:a14="http://schemas.microsoft.com/office/drawing/2010/main" val="0"/>
                              </a:ext>
                            </a:extLst>
                          </a:blip>
                          <a:stretch>
                            <a:fillRect/>
                          </a:stretch>
                        </pic:blipFill>
                        <pic:spPr>
                          <a:xfrm>
                            <a:off x="0" y="0"/>
                            <a:ext cx="2084705" cy="411480"/>
                          </a:xfrm>
                          <a:prstGeom prst="rect">
                            <a:avLst/>
                          </a:prstGeom>
                        </pic:spPr>
                      </pic:pic>
                    </a:graphicData>
                  </a:graphic>
                  <wp14:sizeRelH relativeFrom="margin">
                    <wp14:pctWidth>0</wp14:pctWidth>
                  </wp14:sizeRelH>
                  <wp14:sizeRelV relativeFrom="margin">
                    <wp14:pctHeight>0</wp14:pctHeight>
                  </wp14:sizeRelV>
                </wp:anchor>
              </w:drawing>
            </w:r>
          </w:p>
          <w:p w14:paraId="17FB5A71" w14:textId="7158EA45" w:rsidR="00FA4FCC" w:rsidRPr="00F0774D" w:rsidRDefault="00FA4FCC" w:rsidP="003827C9">
            <w:pPr>
              <w:keepNext/>
              <w:tabs>
                <w:tab w:val="left" w:pos="720"/>
                <w:tab w:val="left" w:pos="1440"/>
              </w:tabs>
              <w:autoSpaceDE/>
              <w:autoSpaceDN/>
              <w:adjustRightInd/>
              <w:rPr>
                <w:szCs w:val="20"/>
              </w:rPr>
            </w:pPr>
          </w:p>
          <w:p w14:paraId="20C95E1F" w14:textId="77777777" w:rsidR="00FA4FCC" w:rsidRPr="00F0774D" w:rsidRDefault="00FA4FCC" w:rsidP="003827C9">
            <w:pPr>
              <w:keepNext/>
              <w:tabs>
                <w:tab w:val="left" w:pos="720"/>
                <w:tab w:val="left" w:pos="1440"/>
              </w:tabs>
              <w:autoSpaceDE/>
              <w:autoSpaceDN/>
              <w:adjustRightInd/>
              <w:rPr>
                <w:szCs w:val="20"/>
              </w:rPr>
            </w:pPr>
          </w:p>
        </w:tc>
        <w:tc>
          <w:tcPr>
            <w:tcW w:w="1420" w:type="dxa"/>
            <w:tcBorders>
              <w:bottom w:val="single" w:sz="4" w:space="0" w:color="auto"/>
            </w:tcBorders>
            <w:vAlign w:val="bottom"/>
          </w:tcPr>
          <w:p w14:paraId="682C8029" w14:textId="400E862D" w:rsidR="00FA4FCC" w:rsidRPr="00F0774D" w:rsidRDefault="00916136" w:rsidP="00916136">
            <w:pPr>
              <w:keepNext/>
              <w:tabs>
                <w:tab w:val="left" w:pos="720"/>
                <w:tab w:val="left" w:pos="1440"/>
              </w:tabs>
              <w:autoSpaceDE/>
              <w:autoSpaceDN/>
              <w:adjustRightInd/>
              <w:rPr>
                <w:szCs w:val="20"/>
              </w:rPr>
            </w:pPr>
            <w:r>
              <w:rPr>
                <w:szCs w:val="20"/>
              </w:rPr>
              <w:t>12/18/2020</w:t>
            </w:r>
          </w:p>
        </w:tc>
        <w:tc>
          <w:tcPr>
            <w:tcW w:w="1058" w:type="dxa"/>
            <w:vAlign w:val="center"/>
          </w:tcPr>
          <w:p w14:paraId="0E3D87E1" w14:textId="77777777" w:rsidR="00FA4FCC" w:rsidRPr="00F0774D" w:rsidRDefault="00FA4FCC" w:rsidP="003827C9">
            <w:pPr>
              <w:keepNext/>
              <w:tabs>
                <w:tab w:val="left" w:pos="720"/>
                <w:tab w:val="left" w:pos="1440"/>
              </w:tabs>
              <w:autoSpaceDE/>
              <w:autoSpaceDN/>
              <w:adjustRightInd/>
              <w:rPr>
                <w:szCs w:val="20"/>
              </w:rPr>
            </w:pPr>
          </w:p>
        </w:tc>
        <w:tc>
          <w:tcPr>
            <w:tcW w:w="3538" w:type="dxa"/>
            <w:tcBorders>
              <w:bottom w:val="single" w:sz="4" w:space="0" w:color="auto"/>
            </w:tcBorders>
            <w:vAlign w:val="bottom"/>
          </w:tcPr>
          <w:p w14:paraId="69927430" w14:textId="4D3A3051" w:rsidR="00FA4FCC" w:rsidRPr="00F0774D" w:rsidRDefault="00CE020F" w:rsidP="00CE020F">
            <w:pPr>
              <w:keepNext/>
              <w:tabs>
                <w:tab w:val="left" w:pos="720"/>
                <w:tab w:val="left" w:pos="1440"/>
              </w:tabs>
              <w:autoSpaceDE/>
              <w:autoSpaceDN/>
              <w:adjustRightInd/>
              <w:rPr>
                <w:szCs w:val="20"/>
              </w:rPr>
            </w:pPr>
            <w:r>
              <w:rPr>
                <w:noProof/>
                <w:szCs w:val="20"/>
              </w:rPr>
              <w:drawing>
                <wp:anchor distT="0" distB="0" distL="114300" distR="114300" simplePos="0" relativeHeight="251659264" behindDoc="1" locked="0" layoutInCell="1" allowOverlap="1" wp14:anchorId="2B037994" wp14:editId="77D6A733">
                  <wp:simplePos x="0" y="0"/>
                  <wp:positionH relativeFrom="column">
                    <wp:posOffset>-241935</wp:posOffset>
                  </wp:positionH>
                  <wp:positionV relativeFrom="paragraph">
                    <wp:posOffset>187325</wp:posOffset>
                  </wp:positionV>
                  <wp:extent cx="261874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40" cy="666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45" w:type="dxa"/>
            <w:tcBorders>
              <w:bottom w:val="single" w:sz="4" w:space="0" w:color="auto"/>
            </w:tcBorders>
            <w:vAlign w:val="bottom"/>
          </w:tcPr>
          <w:p w14:paraId="32805125" w14:textId="69506F5F" w:rsidR="00FA4FCC" w:rsidRPr="00F0774D" w:rsidRDefault="00CE020F" w:rsidP="00CE020F">
            <w:pPr>
              <w:keepNext/>
              <w:tabs>
                <w:tab w:val="left" w:pos="720"/>
                <w:tab w:val="left" w:pos="1440"/>
              </w:tabs>
              <w:autoSpaceDE/>
              <w:autoSpaceDN/>
              <w:adjustRightInd/>
              <w:jc w:val="center"/>
              <w:rPr>
                <w:szCs w:val="20"/>
              </w:rPr>
            </w:pPr>
            <w:r>
              <w:rPr>
                <w:szCs w:val="20"/>
              </w:rPr>
              <w:t>12/1</w:t>
            </w:r>
            <w:r w:rsidR="00784063">
              <w:rPr>
                <w:szCs w:val="20"/>
              </w:rPr>
              <w:t>8</w:t>
            </w:r>
            <w:bookmarkStart w:id="7" w:name="_GoBack"/>
            <w:bookmarkEnd w:id="7"/>
            <w:r>
              <w:rPr>
                <w:szCs w:val="20"/>
              </w:rPr>
              <w:t>/2020</w:t>
            </w:r>
          </w:p>
        </w:tc>
      </w:tr>
      <w:tr w:rsidR="00916136" w:rsidRPr="00F0774D" w14:paraId="41763139" w14:textId="77777777" w:rsidTr="007D5F20">
        <w:trPr>
          <w:cantSplit/>
          <w:trHeight w:val="360"/>
          <w:jc w:val="center"/>
        </w:trPr>
        <w:tc>
          <w:tcPr>
            <w:tcW w:w="3539" w:type="dxa"/>
            <w:tcBorders>
              <w:top w:val="single" w:sz="4" w:space="0" w:color="auto"/>
            </w:tcBorders>
          </w:tcPr>
          <w:p w14:paraId="7CAD0D32" w14:textId="1F36D9CF" w:rsidR="005B5201" w:rsidRPr="00F0774D" w:rsidRDefault="00A6736E" w:rsidP="003827C9">
            <w:pPr>
              <w:keepNext/>
              <w:numPr>
                <w:ilvl w:val="12"/>
                <w:numId w:val="0"/>
              </w:numPr>
              <w:rPr>
                <w:szCs w:val="20"/>
              </w:rPr>
            </w:pPr>
            <w:r>
              <w:rPr>
                <w:szCs w:val="20"/>
              </w:rPr>
              <w:t>Vasant Chaphekar, P.E.</w:t>
            </w:r>
          </w:p>
          <w:p w14:paraId="15E03BB7" w14:textId="248CBE53" w:rsidR="005B5201" w:rsidRPr="00F0774D" w:rsidRDefault="00A6736E" w:rsidP="003827C9">
            <w:pPr>
              <w:keepNext/>
              <w:numPr>
                <w:ilvl w:val="12"/>
                <w:numId w:val="0"/>
              </w:numPr>
              <w:rPr>
                <w:szCs w:val="20"/>
              </w:rPr>
            </w:pPr>
            <w:r>
              <w:rPr>
                <w:szCs w:val="20"/>
              </w:rPr>
              <w:t>Technical Specialist</w:t>
            </w:r>
          </w:p>
          <w:p w14:paraId="565F9B65" w14:textId="77777777" w:rsidR="005B5201" w:rsidRPr="00F0774D" w:rsidRDefault="005B5201" w:rsidP="003827C9">
            <w:pPr>
              <w:keepNext/>
              <w:numPr>
                <w:ilvl w:val="12"/>
                <w:numId w:val="0"/>
              </w:numPr>
              <w:rPr>
                <w:szCs w:val="20"/>
              </w:rPr>
            </w:pPr>
            <w:r w:rsidRPr="00F0774D">
              <w:rPr>
                <w:szCs w:val="20"/>
              </w:rPr>
              <w:t>Operating Permits Section</w:t>
            </w:r>
          </w:p>
          <w:p w14:paraId="2CD94936" w14:textId="77777777" w:rsidR="005B5201" w:rsidRPr="00F0774D" w:rsidRDefault="005B5201" w:rsidP="003827C9">
            <w:pPr>
              <w:keepNext/>
              <w:numPr>
                <w:ilvl w:val="12"/>
                <w:numId w:val="0"/>
              </w:numPr>
              <w:rPr>
                <w:szCs w:val="20"/>
              </w:rPr>
            </w:pPr>
            <w:r w:rsidRPr="00F0774D">
              <w:rPr>
                <w:szCs w:val="20"/>
              </w:rPr>
              <w:t>Air Permits Division</w:t>
            </w:r>
          </w:p>
        </w:tc>
        <w:tc>
          <w:tcPr>
            <w:tcW w:w="1420" w:type="dxa"/>
            <w:tcBorders>
              <w:top w:val="single" w:sz="4" w:space="0" w:color="auto"/>
            </w:tcBorders>
          </w:tcPr>
          <w:p w14:paraId="26DA5617" w14:textId="77777777" w:rsidR="005B5201" w:rsidRPr="00F0774D" w:rsidRDefault="005B5201" w:rsidP="003827C9">
            <w:pPr>
              <w:keepNext/>
              <w:numPr>
                <w:ilvl w:val="12"/>
                <w:numId w:val="0"/>
              </w:numPr>
              <w:rPr>
                <w:szCs w:val="20"/>
              </w:rPr>
            </w:pPr>
            <w:r w:rsidRPr="00F0774D">
              <w:rPr>
                <w:szCs w:val="20"/>
              </w:rPr>
              <w:t>Date</w:t>
            </w:r>
          </w:p>
        </w:tc>
        <w:tc>
          <w:tcPr>
            <w:tcW w:w="1058" w:type="dxa"/>
          </w:tcPr>
          <w:p w14:paraId="2125700C" w14:textId="77777777" w:rsidR="005B5201" w:rsidRPr="00F0774D" w:rsidRDefault="005B5201" w:rsidP="003827C9">
            <w:pPr>
              <w:keepNext/>
              <w:numPr>
                <w:ilvl w:val="12"/>
                <w:numId w:val="0"/>
              </w:numPr>
              <w:rPr>
                <w:szCs w:val="20"/>
              </w:rPr>
            </w:pPr>
          </w:p>
        </w:tc>
        <w:tc>
          <w:tcPr>
            <w:tcW w:w="3538" w:type="dxa"/>
            <w:tcBorders>
              <w:top w:val="single" w:sz="4" w:space="0" w:color="auto"/>
            </w:tcBorders>
          </w:tcPr>
          <w:p w14:paraId="34483EF9" w14:textId="77777777" w:rsidR="005B5201" w:rsidRPr="00F0774D" w:rsidRDefault="00D64D75" w:rsidP="003827C9">
            <w:pPr>
              <w:keepNext/>
              <w:numPr>
                <w:ilvl w:val="12"/>
                <w:numId w:val="0"/>
              </w:numPr>
              <w:rPr>
                <w:szCs w:val="20"/>
              </w:rPr>
            </w:pPr>
            <w:r>
              <w:rPr>
                <w:szCs w:val="20"/>
              </w:rPr>
              <w:t>Elizabeth Moorhead</w:t>
            </w:r>
          </w:p>
          <w:p w14:paraId="52A49C4A" w14:textId="77777777" w:rsidR="005B5201" w:rsidRPr="00F0774D" w:rsidRDefault="005B5201" w:rsidP="003827C9">
            <w:pPr>
              <w:keepNext/>
              <w:numPr>
                <w:ilvl w:val="12"/>
                <w:numId w:val="0"/>
              </w:numPr>
              <w:rPr>
                <w:szCs w:val="20"/>
              </w:rPr>
            </w:pPr>
            <w:r w:rsidRPr="00F0774D">
              <w:rPr>
                <w:szCs w:val="20"/>
              </w:rPr>
              <w:t>Team Leader</w:t>
            </w:r>
          </w:p>
          <w:p w14:paraId="100CA7D1" w14:textId="77777777" w:rsidR="005B5201" w:rsidRPr="00F0774D" w:rsidRDefault="005B5201" w:rsidP="003827C9">
            <w:pPr>
              <w:keepNext/>
              <w:numPr>
                <w:ilvl w:val="12"/>
                <w:numId w:val="0"/>
              </w:numPr>
              <w:rPr>
                <w:szCs w:val="20"/>
              </w:rPr>
            </w:pPr>
            <w:r w:rsidRPr="00F0774D">
              <w:rPr>
                <w:szCs w:val="20"/>
              </w:rPr>
              <w:t>Operating Permits Section</w:t>
            </w:r>
          </w:p>
          <w:p w14:paraId="508EA3BD" w14:textId="77777777" w:rsidR="005B5201" w:rsidRPr="00F0774D" w:rsidRDefault="005B5201" w:rsidP="003827C9">
            <w:pPr>
              <w:keepNext/>
              <w:numPr>
                <w:ilvl w:val="12"/>
                <w:numId w:val="0"/>
              </w:numPr>
              <w:rPr>
                <w:szCs w:val="20"/>
              </w:rPr>
            </w:pPr>
            <w:r w:rsidRPr="00F0774D">
              <w:rPr>
                <w:szCs w:val="20"/>
              </w:rPr>
              <w:t>Air Permit Division</w:t>
            </w:r>
          </w:p>
        </w:tc>
        <w:tc>
          <w:tcPr>
            <w:tcW w:w="1245" w:type="dxa"/>
            <w:tcBorders>
              <w:top w:val="single" w:sz="4" w:space="0" w:color="auto"/>
            </w:tcBorders>
          </w:tcPr>
          <w:p w14:paraId="0B2C66F3" w14:textId="77777777" w:rsidR="005B5201" w:rsidRPr="00F0774D" w:rsidRDefault="005B5201" w:rsidP="003827C9">
            <w:pPr>
              <w:keepNext/>
              <w:numPr>
                <w:ilvl w:val="12"/>
                <w:numId w:val="0"/>
              </w:numPr>
              <w:rPr>
                <w:szCs w:val="20"/>
              </w:rPr>
            </w:pPr>
            <w:r w:rsidRPr="00F0774D">
              <w:rPr>
                <w:szCs w:val="20"/>
              </w:rPr>
              <w:t>Date</w:t>
            </w:r>
          </w:p>
        </w:tc>
      </w:tr>
    </w:tbl>
    <w:p w14:paraId="6E4B3358" w14:textId="77777777" w:rsidR="00FA4FCC" w:rsidRPr="00F0774D" w:rsidRDefault="00FA4FCC" w:rsidP="003827C9">
      <w:pPr>
        <w:keepNext/>
        <w:tabs>
          <w:tab w:val="left" w:pos="720"/>
          <w:tab w:val="left" w:pos="1440"/>
        </w:tabs>
        <w:rPr>
          <w:szCs w:val="20"/>
        </w:rPr>
      </w:pPr>
    </w:p>
    <w:p w14:paraId="55FD966D" w14:textId="77777777" w:rsidR="00FA4FCC" w:rsidRPr="00F0774D" w:rsidRDefault="00FA4FCC" w:rsidP="008063CB">
      <w:pPr>
        <w:tabs>
          <w:tab w:val="left" w:pos="720"/>
          <w:tab w:val="left" w:pos="1440"/>
        </w:tabs>
        <w:rPr>
          <w:szCs w:val="20"/>
        </w:rPr>
      </w:pPr>
    </w:p>
    <w:p w14:paraId="7C80BD51" w14:textId="77777777" w:rsidR="008063CB" w:rsidRPr="00F0774D" w:rsidRDefault="008063CB" w:rsidP="008063CB">
      <w:pPr>
        <w:tabs>
          <w:tab w:val="left" w:pos="720"/>
          <w:tab w:val="left" w:pos="1440"/>
        </w:tabs>
        <w:rPr>
          <w:szCs w:val="20"/>
        </w:rPr>
      </w:pPr>
    </w:p>
    <w:p w14:paraId="71EBD7F1" w14:textId="77777777" w:rsidR="00FA4FCC" w:rsidRPr="00F0774D" w:rsidRDefault="00354945" w:rsidP="007F368A">
      <w:pPr>
        <w:keepNext/>
        <w:tabs>
          <w:tab w:val="left" w:pos="720"/>
          <w:tab w:val="left" w:pos="1440"/>
        </w:tabs>
        <w:rPr>
          <w:b/>
          <w:szCs w:val="20"/>
        </w:rPr>
      </w:pPr>
      <w:r w:rsidRPr="00F0774D">
        <w:rPr>
          <w:b/>
          <w:szCs w:val="20"/>
        </w:rPr>
        <w:t>CONTACT INFORMATION</w:t>
      </w:r>
    </w:p>
    <w:p w14:paraId="7FC81AC7" w14:textId="77777777" w:rsidR="00FA4FCC" w:rsidRPr="00F0774D" w:rsidRDefault="00FA4FCC" w:rsidP="007F368A">
      <w:pPr>
        <w:keepNext/>
        <w:tabs>
          <w:tab w:val="left" w:pos="720"/>
          <w:tab w:val="left" w:pos="1440"/>
        </w:tabs>
        <w:rPr>
          <w:szCs w:val="20"/>
        </w:rPr>
      </w:pPr>
    </w:p>
    <w:tbl>
      <w:tblPr>
        <w:tblW w:w="10800" w:type="dxa"/>
        <w:jc w:val="center"/>
        <w:tblLook w:val="01E0" w:firstRow="1" w:lastRow="1" w:firstColumn="1" w:lastColumn="1" w:noHBand="0" w:noVBand="0"/>
      </w:tblPr>
      <w:tblGrid>
        <w:gridCol w:w="5483"/>
        <w:gridCol w:w="5317"/>
      </w:tblGrid>
      <w:tr w:rsidR="00FA6DD2" w:rsidRPr="007230E3" w14:paraId="71EF61ED" w14:textId="77777777" w:rsidTr="00D64D75">
        <w:trPr>
          <w:cantSplit/>
          <w:jc w:val="center"/>
        </w:trPr>
        <w:tc>
          <w:tcPr>
            <w:tcW w:w="5483" w:type="dxa"/>
          </w:tcPr>
          <w:p w14:paraId="3AB84997" w14:textId="77777777" w:rsidR="00FA6DD2" w:rsidRPr="007230E3" w:rsidRDefault="00FA6DD2" w:rsidP="00067452">
            <w:pPr>
              <w:keepNext/>
              <w:tabs>
                <w:tab w:val="left" w:pos="720"/>
                <w:tab w:val="left" w:pos="1440"/>
              </w:tabs>
              <w:autoSpaceDE/>
              <w:autoSpaceDN/>
              <w:adjustRightInd/>
              <w:rPr>
                <w:b/>
              </w:rPr>
            </w:pPr>
            <w:r w:rsidRPr="007230E3">
              <w:rPr>
                <w:b/>
              </w:rPr>
              <w:t>Responsible Official:</w:t>
            </w:r>
          </w:p>
          <w:p w14:paraId="4AEC0517" w14:textId="77777777" w:rsidR="00FA6DD2" w:rsidRDefault="00D64D75" w:rsidP="00067452">
            <w:pPr>
              <w:keepNext/>
              <w:tabs>
                <w:tab w:val="left" w:pos="720"/>
                <w:tab w:val="left" w:pos="1440"/>
              </w:tabs>
              <w:autoSpaceDE/>
              <w:autoSpaceDN/>
              <w:adjustRightInd/>
            </w:pPr>
            <w:r>
              <w:t>William H Cheek</w:t>
            </w:r>
          </w:p>
          <w:p w14:paraId="5B8C1806" w14:textId="66CD8AC0" w:rsidR="00FA6DD2" w:rsidRPr="00524B75" w:rsidRDefault="00D64D75" w:rsidP="00067452">
            <w:pPr>
              <w:keepNext/>
              <w:tabs>
                <w:tab w:val="left" w:pos="720"/>
                <w:tab w:val="left" w:pos="1440"/>
              </w:tabs>
              <w:autoSpaceDE/>
              <w:autoSpaceDN/>
              <w:adjustRightInd/>
            </w:pPr>
            <w:r>
              <w:t>President Gulf Coast Growth Ventures LLC</w:t>
            </w:r>
          </w:p>
          <w:p w14:paraId="288281C3" w14:textId="77777777" w:rsidR="00FA6DD2" w:rsidRPr="00524B75" w:rsidRDefault="00D64D75" w:rsidP="00067452">
            <w:pPr>
              <w:keepNext/>
              <w:tabs>
                <w:tab w:val="left" w:pos="720"/>
                <w:tab w:val="left" w:pos="1440"/>
              </w:tabs>
              <w:autoSpaceDE/>
              <w:autoSpaceDN/>
              <w:adjustRightInd/>
            </w:pPr>
            <w:r>
              <w:t>ExxonMobil</w:t>
            </w:r>
          </w:p>
          <w:p w14:paraId="31B8D8AD" w14:textId="64D862C6" w:rsidR="00FA6DD2" w:rsidRDefault="00D64D75" w:rsidP="00067452">
            <w:pPr>
              <w:keepNext/>
              <w:tabs>
                <w:tab w:val="left" w:pos="720"/>
                <w:tab w:val="left" w:pos="1440"/>
              </w:tabs>
              <w:autoSpaceDE/>
              <w:autoSpaceDN/>
              <w:adjustRightInd/>
            </w:pPr>
            <w:r>
              <w:t>1735 Hughes Landing Blvd HLE 07 S185</w:t>
            </w:r>
          </w:p>
          <w:p w14:paraId="1B5D3F97" w14:textId="0C87886C" w:rsidR="00FA6DD2" w:rsidRDefault="00D64D75" w:rsidP="00067452">
            <w:pPr>
              <w:keepNext/>
              <w:tabs>
                <w:tab w:val="left" w:pos="720"/>
                <w:tab w:val="left" w:pos="1440"/>
              </w:tabs>
              <w:autoSpaceDE/>
              <w:autoSpaceDN/>
              <w:adjustRightInd/>
            </w:pPr>
            <w:r>
              <w:t xml:space="preserve">The Woodlands, </w:t>
            </w:r>
            <w:r w:rsidR="00A6736E">
              <w:t>Texas 77380</w:t>
            </w:r>
            <w:r>
              <w:t>-1688</w:t>
            </w:r>
          </w:p>
          <w:p w14:paraId="4A9CB778" w14:textId="5518A357" w:rsidR="00FA6DD2" w:rsidRPr="00524B75" w:rsidRDefault="00FA6DD2" w:rsidP="00067452">
            <w:pPr>
              <w:keepNext/>
              <w:tabs>
                <w:tab w:val="left" w:pos="720"/>
                <w:tab w:val="left" w:pos="1440"/>
              </w:tabs>
              <w:autoSpaceDE/>
              <w:autoSpaceDN/>
              <w:adjustRightInd/>
            </w:pPr>
            <w:r>
              <w:t xml:space="preserve">Email: </w:t>
            </w:r>
            <w:r w:rsidR="00D64D75">
              <w:t>bill.cheek@exxonmobil.com</w:t>
            </w:r>
          </w:p>
        </w:tc>
        <w:tc>
          <w:tcPr>
            <w:tcW w:w="5317" w:type="dxa"/>
          </w:tcPr>
          <w:p w14:paraId="793764CF" w14:textId="77777777" w:rsidR="00FA6DD2" w:rsidRPr="007230E3" w:rsidRDefault="00FA6DD2" w:rsidP="00067452">
            <w:pPr>
              <w:keepNext/>
              <w:tabs>
                <w:tab w:val="left" w:pos="720"/>
                <w:tab w:val="left" w:pos="1440"/>
              </w:tabs>
              <w:autoSpaceDE/>
              <w:autoSpaceDN/>
              <w:adjustRightInd/>
              <w:rPr>
                <w:b/>
              </w:rPr>
            </w:pPr>
            <w:r w:rsidRPr="007230E3">
              <w:rPr>
                <w:b/>
              </w:rPr>
              <w:t>Technical Contact:</w:t>
            </w:r>
          </w:p>
          <w:p w14:paraId="5D2360D1" w14:textId="77777777" w:rsidR="00FA6DD2" w:rsidRPr="00524B75" w:rsidRDefault="00D64D75" w:rsidP="00067452">
            <w:pPr>
              <w:keepNext/>
              <w:tabs>
                <w:tab w:val="left" w:pos="720"/>
                <w:tab w:val="left" w:pos="1440"/>
              </w:tabs>
              <w:autoSpaceDE/>
              <w:autoSpaceDN/>
              <w:adjustRightInd/>
            </w:pPr>
            <w:r>
              <w:t>Kashif Malik</w:t>
            </w:r>
          </w:p>
          <w:p w14:paraId="31462970" w14:textId="77777777" w:rsidR="00FA6DD2" w:rsidRPr="00524B75" w:rsidRDefault="00D64D75" w:rsidP="00067452">
            <w:pPr>
              <w:keepNext/>
              <w:tabs>
                <w:tab w:val="left" w:pos="720"/>
                <w:tab w:val="left" w:pos="1440"/>
              </w:tabs>
              <w:autoSpaceDE/>
              <w:autoSpaceDN/>
              <w:adjustRightInd/>
            </w:pPr>
            <w:r>
              <w:t>Project Air Advisor</w:t>
            </w:r>
          </w:p>
          <w:p w14:paraId="6BB07CA9" w14:textId="77777777" w:rsidR="00FA6DD2" w:rsidRPr="00524B75" w:rsidRDefault="00D64D75" w:rsidP="00067452">
            <w:pPr>
              <w:keepNext/>
              <w:tabs>
                <w:tab w:val="left" w:pos="720"/>
                <w:tab w:val="left" w:pos="1440"/>
              </w:tabs>
              <w:autoSpaceDE/>
              <w:autoSpaceDN/>
              <w:adjustRightInd/>
            </w:pPr>
            <w:r>
              <w:t>ExxonMobil</w:t>
            </w:r>
          </w:p>
          <w:p w14:paraId="6CAB4A77" w14:textId="06356188" w:rsidR="00FA6DD2" w:rsidRDefault="00D64D75" w:rsidP="00067452">
            <w:pPr>
              <w:keepNext/>
              <w:tabs>
                <w:tab w:val="left" w:pos="720"/>
                <w:tab w:val="left" w:pos="1440"/>
              </w:tabs>
              <w:autoSpaceDE/>
              <w:autoSpaceDN/>
              <w:adjustRightInd/>
            </w:pPr>
            <w:r>
              <w:t>1735 Hughes Landing Blvd HLE 07 S185</w:t>
            </w:r>
          </w:p>
          <w:p w14:paraId="0254A6CE" w14:textId="77777777" w:rsidR="00FA6DD2" w:rsidRPr="00524B75" w:rsidRDefault="00D64D75" w:rsidP="00067452">
            <w:pPr>
              <w:keepNext/>
              <w:tabs>
                <w:tab w:val="left" w:pos="720"/>
                <w:tab w:val="left" w:pos="1440"/>
              </w:tabs>
              <w:autoSpaceDE/>
              <w:autoSpaceDN/>
              <w:adjustRightInd/>
            </w:pPr>
            <w:r>
              <w:t>The Woodlands, TX  77380-1688</w:t>
            </w:r>
          </w:p>
          <w:p w14:paraId="048FCBC9" w14:textId="77777777" w:rsidR="00FA6DD2" w:rsidRPr="00524B75" w:rsidRDefault="00FA6DD2" w:rsidP="00067452">
            <w:pPr>
              <w:keepNext/>
              <w:tabs>
                <w:tab w:val="left" w:pos="720"/>
                <w:tab w:val="left" w:pos="1440"/>
              </w:tabs>
              <w:autoSpaceDE/>
              <w:autoSpaceDN/>
              <w:adjustRightInd/>
            </w:pPr>
            <w:r>
              <w:t xml:space="preserve">Phone: </w:t>
            </w:r>
            <w:r w:rsidR="00D64D75">
              <w:t>(832) 624-6392</w:t>
            </w:r>
          </w:p>
          <w:p w14:paraId="07B97CA4" w14:textId="5147F3E4" w:rsidR="00FA6DD2" w:rsidRPr="00614E6C" w:rsidRDefault="00FA6DD2" w:rsidP="00067452">
            <w:pPr>
              <w:keepNext/>
              <w:tabs>
                <w:tab w:val="left" w:pos="720"/>
                <w:tab w:val="left" w:pos="1440"/>
              </w:tabs>
              <w:autoSpaceDE/>
              <w:autoSpaceDN/>
              <w:adjustRightInd/>
            </w:pPr>
            <w:r>
              <w:t xml:space="preserve">Email: </w:t>
            </w:r>
            <w:r w:rsidR="00D64D75">
              <w:t>kashif.malik@exxonmobil.com</w:t>
            </w:r>
          </w:p>
        </w:tc>
      </w:tr>
    </w:tbl>
    <w:p w14:paraId="1F7E2774" w14:textId="77777777" w:rsidR="00A1268D" w:rsidRPr="00F0774D" w:rsidRDefault="00A1268D" w:rsidP="00885087">
      <w:pPr>
        <w:rPr>
          <w:szCs w:val="20"/>
        </w:rPr>
      </w:pPr>
    </w:p>
    <w:sectPr w:rsidR="00A1268D" w:rsidRPr="00F0774D" w:rsidSect="00640E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C1CB" w14:textId="77777777" w:rsidR="00D95F87" w:rsidRDefault="00D95F87">
      <w:r>
        <w:separator/>
      </w:r>
    </w:p>
  </w:endnote>
  <w:endnote w:type="continuationSeparator" w:id="0">
    <w:p w14:paraId="1840CC3F" w14:textId="77777777" w:rsidR="00D95F87" w:rsidRDefault="00D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4A78" w14:textId="77777777" w:rsidR="00D64D75" w:rsidRDefault="00D64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76B3" w14:textId="77777777" w:rsidR="00D64D75" w:rsidRDefault="00D64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EE5B" w14:textId="77777777" w:rsidR="00D64D75" w:rsidRDefault="00D6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EC5F" w14:textId="77777777" w:rsidR="00D95F87" w:rsidRDefault="00D95F87">
      <w:r>
        <w:separator/>
      </w:r>
    </w:p>
  </w:footnote>
  <w:footnote w:type="continuationSeparator" w:id="0">
    <w:p w14:paraId="02A2B02B" w14:textId="77777777" w:rsidR="00D95F87" w:rsidRDefault="00D9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BB5D" w14:textId="77777777" w:rsidR="00D64D75" w:rsidRDefault="00D6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BEA4" w14:textId="77777777" w:rsidR="00D64D75" w:rsidRDefault="00D64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5A85" w14:textId="77777777" w:rsidR="00D64D75" w:rsidRDefault="00D6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3F4F"/>
    <w:multiLevelType w:val="hybridMultilevel"/>
    <w:tmpl w:val="D3AE4A38"/>
    <w:lvl w:ilvl="0" w:tplc="C1EAE1F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A3082"/>
    <w:multiLevelType w:val="hybridMultilevel"/>
    <w:tmpl w:val="49D6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9692F"/>
    <w:multiLevelType w:val="hybridMultilevel"/>
    <w:tmpl w:val="4A1C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805D8"/>
    <w:multiLevelType w:val="hybridMultilevel"/>
    <w:tmpl w:val="D58C0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D4832"/>
    <w:multiLevelType w:val="hybridMultilevel"/>
    <w:tmpl w:val="F2B803B8"/>
    <w:name w:val="SOPTemplat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EE5AE9"/>
    <w:multiLevelType w:val="hybridMultilevel"/>
    <w:tmpl w:val="A306A8A8"/>
    <w:lvl w:ilvl="0" w:tplc="AB2ADB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377B7"/>
    <w:multiLevelType w:val="hybridMultilevel"/>
    <w:tmpl w:val="488E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7a0NDS3MDayMDVV0lEKTi0uzszPAykwNKsFAMB74zQtAAAA"/>
  </w:docVars>
  <w:rsids>
    <w:rsidRoot w:val="00D64D75"/>
    <w:rsid w:val="00005845"/>
    <w:rsid w:val="00006829"/>
    <w:rsid w:val="00007D4E"/>
    <w:rsid w:val="00011272"/>
    <w:rsid w:val="000164A9"/>
    <w:rsid w:val="000379E1"/>
    <w:rsid w:val="00043399"/>
    <w:rsid w:val="00043F07"/>
    <w:rsid w:val="00055B89"/>
    <w:rsid w:val="00056D1D"/>
    <w:rsid w:val="00062CF8"/>
    <w:rsid w:val="0006529B"/>
    <w:rsid w:val="000673AC"/>
    <w:rsid w:val="00071065"/>
    <w:rsid w:val="0007348A"/>
    <w:rsid w:val="0008015C"/>
    <w:rsid w:val="00084833"/>
    <w:rsid w:val="00090EC9"/>
    <w:rsid w:val="00093D2D"/>
    <w:rsid w:val="00097BAC"/>
    <w:rsid w:val="000A3048"/>
    <w:rsid w:val="000A7048"/>
    <w:rsid w:val="000B0B8A"/>
    <w:rsid w:val="000B399A"/>
    <w:rsid w:val="000C5147"/>
    <w:rsid w:val="000C79F2"/>
    <w:rsid w:val="000D061F"/>
    <w:rsid w:val="000D0956"/>
    <w:rsid w:val="000D77BC"/>
    <w:rsid w:val="000F46AD"/>
    <w:rsid w:val="0010105E"/>
    <w:rsid w:val="00102B49"/>
    <w:rsid w:val="001054E7"/>
    <w:rsid w:val="00110D96"/>
    <w:rsid w:val="00111AB3"/>
    <w:rsid w:val="00120988"/>
    <w:rsid w:val="00121AE9"/>
    <w:rsid w:val="00122659"/>
    <w:rsid w:val="0012286D"/>
    <w:rsid w:val="00122ADD"/>
    <w:rsid w:val="00123CDA"/>
    <w:rsid w:val="00124125"/>
    <w:rsid w:val="00126DA9"/>
    <w:rsid w:val="0014532E"/>
    <w:rsid w:val="00150E7C"/>
    <w:rsid w:val="0015174E"/>
    <w:rsid w:val="0015504F"/>
    <w:rsid w:val="00161E86"/>
    <w:rsid w:val="00164F4C"/>
    <w:rsid w:val="0016507E"/>
    <w:rsid w:val="00173CC1"/>
    <w:rsid w:val="0017799E"/>
    <w:rsid w:val="00181BF5"/>
    <w:rsid w:val="00190567"/>
    <w:rsid w:val="001A0FFB"/>
    <w:rsid w:val="001A27E0"/>
    <w:rsid w:val="001A36F1"/>
    <w:rsid w:val="001B69CA"/>
    <w:rsid w:val="001C1776"/>
    <w:rsid w:val="001C34CD"/>
    <w:rsid w:val="001C3E32"/>
    <w:rsid w:val="001D0A4F"/>
    <w:rsid w:val="001D325B"/>
    <w:rsid w:val="001E4701"/>
    <w:rsid w:val="001E5F47"/>
    <w:rsid w:val="001F5F1A"/>
    <w:rsid w:val="001F78E0"/>
    <w:rsid w:val="002174A5"/>
    <w:rsid w:val="0022087E"/>
    <w:rsid w:val="00220DC2"/>
    <w:rsid w:val="00244C20"/>
    <w:rsid w:val="00246120"/>
    <w:rsid w:val="00246144"/>
    <w:rsid w:val="00250A74"/>
    <w:rsid w:val="00254FA9"/>
    <w:rsid w:val="00260009"/>
    <w:rsid w:val="00261E23"/>
    <w:rsid w:val="0028041B"/>
    <w:rsid w:val="00285B1B"/>
    <w:rsid w:val="00291CDC"/>
    <w:rsid w:val="0029305F"/>
    <w:rsid w:val="00296D20"/>
    <w:rsid w:val="0029718B"/>
    <w:rsid w:val="00297443"/>
    <w:rsid w:val="002A1A86"/>
    <w:rsid w:val="002A6CF8"/>
    <w:rsid w:val="002A6F7E"/>
    <w:rsid w:val="002A791A"/>
    <w:rsid w:val="002B0770"/>
    <w:rsid w:val="002B2996"/>
    <w:rsid w:val="002C0461"/>
    <w:rsid w:val="002C0C8C"/>
    <w:rsid w:val="002C1E6A"/>
    <w:rsid w:val="002D79FB"/>
    <w:rsid w:val="002E0FEB"/>
    <w:rsid w:val="002E3EBB"/>
    <w:rsid w:val="002E7C3F"/>
    <w:rsid w:val="00305979"/>
    <w:rsid w:val="00307909"/>
    <w:rsid w:val="00307FF9"/>
    <w:rsid w:val="00314708"/>
    <w:rsid w:val="003147B9"/>
    <w:rsid w:val="00323351"/>
    <w:rsid w:val="00324345"/>
    <w:rsid w:val="00334676"/>
    <w:rsid w:val="00346BE6"/>
    <w:rsid w:val="00354945"/>
    <w:rsid w:val="003571A8"/>
    <w:rsid w:val="003663C5"/>
    <w:rsid w:val="003743D0"/>
    <w:rsid w:val="003827C9"/>
    <w:rsid w:val="00384C71"/>
    <w:rsid w:val="00385B7F"/>
    <w:rsid w:val="00392934"/>
    <w:rsid w:val="00394648"/>
    <w:rsid w:val="00395D5A"/>
    <w:rsid w:val="00396DBD"/>
    <w:rsid w:val="003A65A5"/>
    <w:rsid w:val="003B432A"/>
    <w:rsid w:val="003C09E4"/>
    <w:rsid w:val="003C4FBA"/>
    <w:rsid w:val="003D0C5D"/>
    <w:rsid w:val="003D3FB5"/>
    <w:rsid w:val="003E79E2"/>
    <w:rsid w:val="00404294"/>
    <w:rsid w:val="00435256"/>
    <w:rsid w:val="004363F4"/>
    <w:rsid w:val="00443817"/>
    <w:rsid w:val="00443CC0"/>
    <w:rsid w:val="004445BE"/>
    <w:rsid w:val="00446343"/>
    <w:rsid w:val="0044637B"/>
    <w:rsid w:val="0045152A"/>
    <w:rsid w:val="00454EDC"/>
    <w:rsid w:val="00457F2D"/>
    <w:rsid w:val="00467238"/>
    <w:rsid w:val="00472C1C"/>
    <w:rsid w:val="0047414E"/>
    <w:rsid w:val="00476A53"/>
    <w:rsid w:val="00476AD9"/>
    <w:rsid w:val="004868E4"/>
    <w:rsid w:val="00486E73"/>
    <w:rsid w:val="0049264D"/>
    <w:rsid w:val="00494CE4"/>
    <w:rsid w:val="004A33E2"/>
    <w:rsid w:val="004A3905"/>
    <w:rsid w:val="004B1792"/>
    <w:rsid w:val="004C183C"/>
    <w:rsid w:val="004E4BD7"/>
    <w:rsid w:val="004E77DA"/>
    <w:rsid w:val="004F3640"/>
    <w:rsid w:val="004F46B5"/>
    <w:rsid w:val="00500D62"/>
    <w:rsid w:val="00503196"/>
    <w:rsid w:val="005043AB"/>
    <w:rsid w:val="00505B63"/>
    <w:rsid w:val="00511E45"/>
    <w:rsid w:val="00522CA8"/>
    <w:rsid w:val="00525F70"/>
    <w:rsid w:val="00527797"/>
    <w:rsid w:val="00541BBA"/>
    <w:rsid w:val="00542EB5"/>
    <w:rsid w:val="00543A36"/>
    <w:rsid w:val="005472A1"/>
    <w:rsid w:val="00560966"/>
    <w:rsid w:val="00565712"/>
    <w:rsid w:val="00591EB2"/>
    <w:rsid w:val="00593A88"/>
    <w:rsid w:val="0059613A"/>
    <w:rsid w:val="00596FC9"/>
    <w:rsid w:val="0059704F"/>
    <w:rsid w:val="005B5201"/>
    <w:rsid w:val="005B742C"/>
    <w:rsid w:val="005C5EDB"/>
    <w:rsid w:val="005C6262"/>
    <w:rsid w:val="005D1239"/>
    <w:rsid w:val="005D7725"/>
    <w:rsid w:val="005D7754"/>
    <w:rsid w:val="005D7AD3"/>
    <w:rsid w:val="005E171F"/>
    <w:rsid w:val="005E1A95"/>
    <w:rsid w:val="006011AF"/>
    <w:rsid w:val="00604CFD"/>
    <w:rsid w:val="0061318A"/>
    <w:rsid w:val="00614E6C"/>
    <w:rsid w:val="006218BF"/>
    <w:rsid w:val="00624ACB"/>
    <w:rsid w:val="0063197D"/>
    <w:rsid w:val="0063283C"/>
    <w:rsid w:val="00635008"/>
    <w:rsid w:val="006353A7"/>
    <w:rsid w:val="0064072B"/>
    <w:rsid w:val="00640EED"/>
    <w:rsid w:val="00643290"/>
    <w:rsid w:val="00656AED"/>
    <w:rsid w:val="0066399B"/>
    <w:rsid w:val="00676527"/>
    <w:rsid w:val="00680BBF"/>
    <w:rsid w:val="00692798"/>
    <w:rsid w:val="00693046"/>
    <w:rsid w:val="006930B6"/>
    <w:rsid w:val="006A041D"/>
    <w:rsid w:val="006A05F2"/>
    <w:rsid w:val="006A182C"/>
    <w:rsid w:val="006A3CDD"/>
    <w:rsid w:val="006B0ED9"/>
    <w:rsid w:val="006B588D"/>
    <w:rsid w:val="006B71D2"/>
    <w:rsid w:val="006B78C6"/>
    <w:rsid w:val="006C0DD3"/>
    <w:rsid w:val="006C5B0A"/>
    <w:rsid w:val="006D3982"/>
    <w:rsid w:val="006F2E73"/>
    <w:rsid w:val="006F3D51"/>
    <w:rsid w:val="00700000"/>
    <w:rsid w:val="00701415"/>
    <w:rsid w:val="00702965"/>
    <w:rsid w:val="00704CA5"/>
    <w:rsid w:val="00706C50"/>
    <w:rsid w:val="00707DB9"/>
    <w:rsid w:val="00713ACC"/>
    <w:rsid w:val="00713E90"/>
    <w:rsid w:val="00721FF7"/>
    <w:rsid w:val="007230E3"/>
    <w:rsid w:val="007245A0"/>
    <w:rsid w:val="00725138"/>
    <w:rsid w:val="00735862"/>
    <w:rsid w:val="00741D16"/>
    <w:rsid w:val="00745CD9"/>
    <w:rsid w:val="007463E7"/>
    <w:rsid w:val="0075499A"/>
    <w:rsid w:val="007616E4"/>
    <w:rsid w:val="00762145"/>
    <w:rsid w:val="00771094"/>
    <w:rsid w:val="00774F7C"/>
    <w:rsid w:val="007816E8"/>
    <w:rsid w:val="00782A35"/>
    <w:rsid w:val="00783C1C"/>
    <w:rsid w:val="00784063"/>
    <w:rsid w:val="00785C7E"/>
    <w:rsid w:val="00786B95"/>
    <w:rsid w:val="00790412"/>
    <w:rsid w:val="00791E10"/>
    <w:rsid w:val="0079286A"/>
    <w:rsid w:val="00793180"/>
    <w:rsid w:val="007979B4"/>
    <w:rsid w:val="007A274B"/>
    <w:rsid w:val="007A53C4"/>
    <w:rsid w:val="007B39FC"/>
    <w:rsid w:val="007D4986"/>
    <w:rsid w:val="007D5F20"/>
    <w:rsid w:val="007D611D"/>
    <w:rsid w:val="007F2830"/>
    <w:rsid w:val="007F368A"/>
    <w:rsid w:val="007F67F6"/>
    <w:rsid w:val="007F7B4D"/>
    <w:rsid w:val="008055BB"/>
    <w:rsid w:val="008063CB"/>
    <w:rsid w:val="00812E13"/>
    <w:rsid w:val="00813C0A"/>
    <w:rsid w:val="00817176"/>
    <w:rsid w:val="00824453"/>
    <w:rsid w:val="008253E3"/>
    <w:rsid w:val="00827C2F"/>
    <w:rsid w:val="00830C20"/>
    <w:rsid w:val="008370B2"/>
    <w:rsid w:val="00837E61"/>
    <w:rsid w:val="00841B88"/>
    <w:rsid w:val="008432C2"/>
    <w:rsid w:val="0085046A"/>
    <w:rsid w:val="008523E2"/>
    <w:rsid w:val="00863378"/>
    <w:rsid w:val="00885087"/>
    <w:rsid w:val="0089161F"/>
    <w:rsid w:val="008927FA"/>
    <w:rsid w:val="00897154"/>
    <w:rsid w:val="008A35DA"/>
    <w:rsid w:val="008A3AFA"/>
    <w:rsid w:val="008A4F9E"/>
    <w:rsid w:val="008A58D1"/>
    <w:rsid w:val="008A6A11"/>
    <w:rsid w:val="008B24C8"/>
    <w:rsid w:val="008B5809"/>
    <w:rsid w:val="008C2D92"/>
    <w:rsid w:val="008D2568"/>
    <w:rsid w:val="008D408E"/>
    <w:rsid w:val="008D7F9E"/>
    <w:rsid w:val="008E4217"/>
    <w:rsid w:val="008F1956"/>
    <w:rsid w:val="008F3CA6"/>
    <w:rsid w:val="008F4A6C"/>
    <w:rsid w:val="009025A0"/>
    <w:rsid w:val="00902DEC"/>
    <w:rsid w:val="00905351"/>
    <w:rsid w:val="0090780B"/>
    <w:rsid w:val="00916136"/>
    <w:rsid w:val="009169A3"/>
    <w:rsid w:val="00920259"/>
    <w:rsid w:val="00921B53"/>
    <w:rsid w:val="0092733E"/>
    <w:rsid w:val="009330A2"/>
    <w:rsid w:val="00936CBF"/>
    <w:rsid w:val="00936F3F"/>
    <w:rsid w:val="0093703F"/>
    <w:rsid w:val="00937E9E"/>
    <w:rsid w:val="009404BF"/>
    <w:rsid w:val="00940B10"/>
    <w:rsid w:val="0094544C"/>
    <w:rsid w:val="00946533"/>
    <w:rsid w:val="00952258"/>
    <w:rsid w:val="00965414"/>
    <w:rsid w:val="00983E83"/>
    <w:rsid w:val="009978E4"/>
    <w:rsid w:val="009A327B"/>
    <w:rsid w:val="009A619F"/>
    <w:rsid w:val="009B266F"/>
    <w:rsid w:val="009C2C92"/>
    <w:rsid w:val="009D49F0"/>
    <w:rsid w:val="009E34BB"/>
    <w:rsid w:val="009E58E2"/>
    <w:rsid w:val="009F6BA7"/>
    <w:rsid w:val="00A023D1"/>
    <w:rsid w:val="00A10D30"/>
    <w:rsid w:val="00A10FF2"/>
    <w:rsid w:val="00A1268D"/>
    <w:rsid w:val="00A13E2D"/>
    <w:rsid w:val="00A15F6F"/>
    <w:rsid w:val="00A16C13"/>
    <w:rsid w:val="00A20C27"/>
    <w:rsid w:val="00A302C8"/>
    <w:rsid w:val="00A355AB"/>
    <w:rsid w:val="00A36D27"/>
    <w:rsid w:val="00A65594"/>
    <w:rsid w:val="00A6736E"/>
    <w:rsid w:val="00A706A6"/>
    <w:rsid w:val="00A73216"/>
    <w:rsid w:val="00A76226"/>
    <w:rsid w:val="00A865CF"/>
    <w:rsid w:val="00A9079B"/>
    <w:rsid w:val="00A90FE1"/>
    <w:rsid w:val="00A91BDE"/>
    <w:rsid w:val="00A958C3"/>
    <w:rsid w:val="00A95C9A"/>
    <w:rsid w:val="00AA2AA8"/>
    <w:rsid w:val="00AC77FA"/>
    <w:rsid w:val="00AD0981"/>
    <w:rsid w:val="00AD1CA2"/>
    <w:rsid w:val="00AD37C3"/>
    <w:rsid w:val="00AE0A39"/>
    <w:rsid w:val="00AF2F95"/>
    <w:rsid w:val="00AF5033"/>
    <w:rsid w:val="00AF62A5"/>
    <w:rsid w:val="00B01566"/>
    <w:rsid w:val="00B01DA0"/>
    <w:rsid w:val="00B21554"/>
    <w:rsid w:val="00B260C4"/>
    <w:rsid w:val="00B333D0"/>
    <w:rsid w:val="00B3767F"/>
    <w:rsid w:val="00B54FA7"/>
    <w:rsid w:val="00B71F1B"/>
    <w:rsid w:val="00B73DA7"/>
    <w:rsid w:val="00B76FE2"/>
    <w:rsid w:val="00B812F1"/>
    <w:rsid w:val="00B822F2"/>
    <w:rsid w:val="00B866C7"/>
    <w:rsid w:val="00B924FC"/>
    <w:rsid w:val="00B95C33"/>
    <w:rsid w:val="00B96A90"/>
    <w:rsid w:val="00BB4631"/>
    <w:rsid w:val="00BB5726"/>
    <w:rsid w:val="00BC0B64"/>
    <w:rsid w:val="00BC7E92"/>
    <w:rsid w:val="00BD3616"/>
    <w:rsid w:val="00BD6DCB"/>
    <w:rsid w:val="00BE70E6"/>
    <w:rsid w:val="00BF0C59"/>
    <w:rsid w:val="00BF25C6"/>
    <w:rsid w:val="00BF65A0"/>
    <w:rsid w:val="00C00421"/>
    <w:rsid w:val="00C02C6A"/>
    <w:rsid w:val="00C03BFD"/>
    <w:rsid w:val="00C0573A"/>
    <w:rsid w:val="00C06EB1"/>
    <w:rsid w:val="00C11B26"/>
    <w:rsid w:val="00C31467"/>
    <w:rsid w:val="00C41095"/>
    <w:rsid w:val="00C4740A"/>
    <w:rsid w:val="00C55326"/>
    <w:rsid w:val="00C6362B"/>
    <w:rsid w:val="00C63B13"/>
    <w:rsid w:val="00C65695"/>
    <w:rsid w:val="00C7775F"/>
    <w:rsid w:val="00C862F5"/>
    <w:rsid w:val="00C8738A"/>
    <w:rsid w:val="00C9744B"/>
    <w:rsid w:val="00CA04F1"/>
    <w:rsid w:val="00CA0F74"/>
    <w:rsid w:val="00CA7AC5"/>
    <w:rsid w:val="00CB087F"/>
    <w:rsid w:val="00CB56F6"/>
    <w:rsid w:val="00CC6255"/>
    <w:rsid w:val="00CC73E1"/>
    <w:rsid w:val="00CE020F"/>
    <w:rsid w:val="00CE4ABC"/>
    <w:rsid w:val="00CF1385"/>
    <w:rsid w:val="00CF3E53"/>
    <w:rsid w:val="00CF3FCD"/>
    <w:rsid w:val="00D0059E"/>
    <w:rsid w:val="00D052ED"/>
    <w:rsid w:val="00D32DEE"/>
    <w:rsid w:val="00D34E3B"/>
    <w:rsid w:val="00D42324"/>
    <w:rsid w:val="00D4426F"/>
    <w:rsid w:val="00D46F84"/>
    <w:rsid w:val="00D47015"/>
    <w:rsid w:val="00D503B0"/>
    <w:rsid w:val="00D5532F"/>
    <w:rsid w:val="00D5560A"/>
    <w:rsid w:val="00D57B60"/>
    <w:rsid w:val="00D64D75"/>
    <w:rsid w:val="00D71C4F"/>
    <w:rsid w:val="00D75ACC"/>
    <w:rsid w:val="00D84C9B"/>
    <w:rsid w:val="00D8594C"/>
    <w:rsid w:val="00D924CF"/>
    <w:rsid w:val="00D95F87"/>
    <w:rsid w:val="00DB052E"/>
    <w:rsid w:val="00DB28AF"/>
    <w:rsid w:val="00DC41BB"/>
    <w:rsid w:val="00DC5725"/>
    <w:rsid w:val="00DD4113"/>
    <w:rsid w:val="00DE7A12"/>
    <w:rsid w:val="00E10B11"/>
    <w:rsid w:val="00E129DB"/>
    <w:rsid w:val="00E140C9"/>
    <w:rsid w:val="00E356CF"/>
    <w:rsid w:val="00E41CDE"/>
    <w:rsid w:val="00E55C0E"/>
    <w:rsid w:val="00E63063"/>
    <w:rsid w:val="00E6563F"/>
    <w:rsid w:val="00E67530"/>
    <w:rsid w:val="00E675F3"/>
    <w:rsid w:val="00E706E8"/>
    <w:rsid w:val="00E95305"/>
    <w:rsid w:val="00EA77C5"/>
    <w:rsid w:val="00EB1218"/>
    <w:rsid w:val="00EB1789"/>
    <w:rsid w:val="00EC0FC8"/>
    <w:rsid w:val="00EC1374"/>
    <w:rsid w:val="00EC4EF6"/>
    <w:rsid w:val="00ED1D76"/>
    <w:rsid w:val="00EE1EA4"/>
    <w:rsid w:val="00EE3008"/>
    <w:rsid w:val="00EF1D25"/>
    <w:rsid w:val="00EF4033"/>
    <w:rsid w:val="00F00B8D"/>
    <w:rsid w:val="00F0774D"/>
    <w:rsid w:val="00F21A29"/>
    <w:rsid w:val="00F31CEC"/>
    <w:rsid w:val="00F4070E"/>
    <w:rsid w:val="00F428B6"/>
    <w:rsid w:val="00F435F5"/>
    <w:rsid w:val="00F43C19"/>
    <w:rsid w:val="00F44100"/>
    <w:rsid w:val="00F726A3"/>
    <w:rsid w:val="00F769B4"/>
    <w:rsid w:val="00F80DAF"/>
    <w:rsid w:val="00F96DE6"/>
    <w:rsid w:val="00FA054E"/>
    <w:rsid w:val="00FA4D41"/>
    <w:rsid w:val="00FA4FCC"/>
    <w:rsid w:val="00FA6DD2"/>
    <w:rsid w:val="00FB2B3B"/>
    <w:rsid w:val="00FB333F"/>
    <w:rsid w:val="00FB38A3"/>
    <w:rsid w:val="00FB5129"/>
    <w:rsid w:val="00FC6F75"/>
    <w:rsid w:val="00FD061F"/>
    <w:rsid w:val="00FF05A4"/>
    <w:rsid w:val="00FF2C3A"/>
    <w:rsid w:val="00FF466F"/>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FA1ABAB"/>
  <w15:docId w15:val="{EB3F0E80-8686-44D0-BE27-F7474890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C50"/>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F466F"/>
    <w:pPr>
      <w:tabs>
        <w:tab w:val="center" w:pos="4320"/>
        <w:tab w:val="right" w:pos="8640"/>
      </w:tabs>
    </w:pPr>
  </w:style>
  <w:style w:type="paragraph" w:styleId="Footer">
    <w:name w:val="footer"/>
    <w:basedOn w:val="Normal"/>
    <w:rsid w:val="00FF466F"/>
    <w:pPr>
      <w:tabs>
        <w:tab w:val="center" w:pos="4320"/>
        <w:tab w:val="right" w:pos="8640"/>
      </w:tabs>
    </w:pPr>
  </w:style>
  <w:style w:type="table" w:styleId="TableGrid">
    <w:name w:val="Table Grid"/>
    <w:basedOn w:val="TableNormal"/>
    <w:rsid w:val="00FA4FC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DD3"/>
    <w:pPr>
      <w:ind w:left="720"/>
      <w:contextualSpacing/>
    </w:pPr>
  </w:style>
  <w:style w:type="paragraph" w:styleId="BalloonText">
    <w:name w:val="Balloon Text"/>
    <w:basedOn w:val="Normal"/>
    <w:link w:val="BalloonTextChar"/>
    <w:semiHidden/>
    <w:unhideWhenUsed/>
    <w:rsid w:val="00B21554"/>
    <w:rPr>
      <w:rFonts w:ascii="Segoe UI" w:hAnsi="Segoe UI" w:cs="Segoe UI"/>
      <w:sz w:val="18"/>
      <w:szCs w:val="18"/>
    </w:rPr>
  </w:style>
  <w:style w:type="character" w:customStyle="1" w:styleId="BalloonTextChar">
    <w:name w:val="Balloon Text Char"/>
    <w:basedOn w:val="DefaultParagraphFont"/>
    <w:link w:val="BalloonText"/>
    <w:semiHidden/>
    <w:rsid w:val="00B21554"/>
    <w:rPr>
      <w:rFonts w:ascii="Segoe UI" w:hAnsi="Segoe UI" w:cs="Segoe UI"/>
      <w:sz w:val="18"/>
      <w:szCs w:val="18"/>
    </w:rPr>
  </w:style>
  <w:style w:type="character" w:styleId="Hyperlink">
    <w:name w:val="Hyperlink"/>
    <w:basedOn w:val="DefaultParagraphFont"/>
    <w:unhideWhenUsed/>
    <w:rsid w:val="00A302C8"/>
    <w:rPr>
      <w:color w:val="0000FF" w:themeColor="hyperlink"/>
      <w:u w:val="single"/>
    </w:rPr>
  </w:style>
  <w:style w:type="character" w:styleId="UnresolvedMention">
    <w:name w:val="Unresolved Mention"/>
    <w:basedOn w:val="DefaultParagraphFont"/>
    <w:uiPriority w:val="99"/>
    <w:semiHidden/>
    <w:unhideWhenUsed/>
    <w:rsid w:val="00A302C8"/>
    <w:rPr>
      <w:color w:val="605E5C"/>
      <w:shd w:val="clear" w:color="auto" w:fill="E1DFDD"/>
    </w:rPr>
  </w:style>
  <w:style w:type="character" w:styleId="CommentReference">
    <w:name w:val="annotation reference"/>
    <w:basedOn w:val="DefaultParagraphFont"/>
    <w:semiHidden/>
    <w:unhideWhenUsed/>
    <w:rsid w:val="0085046A"/>
    <w:rPr>
      <w:sz w:val="16"/>
      <w:szCs w:val="16"/>
    </w:rPr>
  </w:style>
  <w:style w:type="paragraph" w:styleId="CommentText">
    <w:name w:val="annotation text"/>
    <w:basedOn w:val="Normal"/>
    <w:link w:val="CommentTextChar"/>
    <w:semiHidden/>
    <w:unhideWhenUsed/>
    <w:rsid w:val="0085046A"/>
    <w:rPr>
      <w:szCs w:val="20"/>
    </w:rPr>
  </w:style>
  <w:style w:type="character" w:customStyle="1" w:styleId="CommentTextChar">
    <w:name w:val="Comment Text Char"/>
    <w:basedOn w:val="DefaultParagraphFont"/>
    <w:link w:val="CommentText"/>
    <w:semiHidden/>
    <w:rsid w:val="0085046A"/>
    <w:rPr>
      <w:rFonts w:ascii="Arial" w:hAnsi="Arial"/>
    </w:rPr>
  </w:style>
  <w:style w:type="paragraph" w:styleId="CommentSubject">
    <w:name w:val="annotation subject"/>
    <w:basedOn w:val="CommentText"/>
    <w:next w:val="CommentText"/>
    <w:link w:val="CommentSubjectChar"/>
    <w:semiHidden/>
    <w:unhideWhenUsed/>
    <w:rsid w:val="0085046A"/>
    <w:rPr>
      <w:b/>
      <w:bCs/>
    </w:rPr>
  </w:style>
  <w:style w:type="character" w:customStyle="1" w:styleId="CommentSubjectChar">
    <w:name w:val="Comment Subject Char"/>
    <w:basedOn w:val="CommentTextChar"/>
    <w:link w:val="CommentSubject"/>
    <w:semiHidden/>
    <w:rsid w:val="0085046A"/>
    <w:rPr>
      <w:rFonts w:ascii="Arial" w:hAnsi="Arial"/>
      <w:b/>
      <w:bCs/>
    </w:rPr>
  </w:style>
  <w:style w:type="paragraph" w:styleId="Revision">
    <w:name w:val="Revision"/>
    <w:hidden/>
    <w:uiPriority w:val="99"/>
    <w:semiHidden/>
    <w:rsid w:val="0089715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04335">
      <w:bodyDiv w:val="1"/>
      <w:marLeft w:val="0"/>
      <w:marRight w:val="0"/>
      <w:marTop w:val="0"/>
      <w:marBottom w:val="0"/>
      <w:divBdr>
        <w:top w:val="none" w:sz="0" w:space="0" w:color="auto"/>
        <w:left w:val="none" w:sz="0" w:space="0" w:color="auto"/>
        <w:bottom w:val="none" w:sz="0" w:space="0" w:color="auto"/>
        <w:right w:val="none" w:sz="0" w:space="0" w:color="auto"/>
      </w:divBdr>
    </w:div>
    <w:div w:id="9761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2594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Elizabeth Moorhead</cp:lastModifiedBy>
  <cp:revision>5</cp:revision>
  <dcterms:created xsi:type="dcterms:W3CDTF">2020-12-16T01:02:00Z</dcterms:created>
  <dcterms:modified xsi:type="dcterms:W3CDTF">2020-12-17T01:20:00Z</dcterms:modified>
</cp:coreProperties>
</file>