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8308" w14:textId="6ED17AE5" w:rsidR="00ED2116" w:rsidRPr="006D0DF8" w:rsidRDefault="007B1413" w:rsidP="00733A58">
      <w:pPr>
        <w:jc w:val="right"/>
        <w:rPr>
          <w:rFonts w:cs="Arial"/>
        </w:rPr>
      </w:pPr>
      <w:r>
        <w:rPr>
          <w:rFonts w:cs="Arial"/>
        </w:rPr>
        <w:t>October 30</w:t>
      </w:r>
      <w:r w:rsidR="003F5496">
        <w:rPr>
          <w:rFonts w:cs="Arial"/>
        </w:rPr>
        <w:t>, 2020</w:t>
      </w:r>
    </w:p>
    <w:p w14:paraId="10808301" w14:textId="77777777" w:rsidR="00C4738D" w:rsidRPr="006D0DF8" w:rsidRDefault="008F234A" w:rsidP="00733A58">
      <w:pPr>
        <w:rPr>
          <w:rFonts w:cs="Arial"/>
        </w:rPr>
      </w:pPr>
      <w:r w:rsidRPr="006D0DF8">
        <w:rPr>
          <w:rFonts w:cs="Arial"/>
        </w:rPr>
        <w:t>MR WILLIAM H CHEEK</w:t>
      </w:r>
    </w:p>
    <w:p w14:paraId="2D2E8093" w14:textId="77777777" w:rsidR="00C4738D" w:rsidRPr="006D0DF8" w:rsidRDefault="008F234A" w:rsidP="00733A58">
      <w:pPr>
        <w:rPr>
          <w:rFonts w:cs="Arial"/>
        </w:rPr>
      </w:pPr>
      <w:r w:rsidRPr="006D0DF8">
        <w:rPr>
          <w:rFonts w:cs="Arial"/>
        </w:rPr>
        <w:t>PRESIDENT GULF COAST GROWTH VENTURES LLC</w:t>
      </w:r>
    </w:p>
    <w:p w14:paraId="6C075E9E" w14:textId="77777777" w:rsidR="00C4738D" w:rsidRPr="006D0DF8" w:rsidRDefault="008F234A" w:rsidP="00733A58">
      <w:pPr>
        <w:rPr>
          <w:rFonts w:cs="Arial"/>
        </w:rPr>
      </w:pPr>
      <w:r w:rsidRPr="006D0DF8">
        <w:rPr>
          <w:rFonts w:cs="Arial"/>
        </w:rPr>
        <w:t>EXXONMOBIL</w:t>
      </w:r>
    </w:p>
    <w:p w14:paraId="71C5BDB8" w14:textId="77777777" w:rsidR="00C4738D" w:rsidRPr="006D0DF8" w:rsidRDefault="008F234A" w:rsidP="00733A58">
      <w:pPr>
        <w:rPr>
          <w:rFonts w:cs="Arial"/>
        </w:rPr>
      </w:pPr>
      <w:r w:rsidRPr="006D0DF8">
        <w:rPr>
          <w:rFonts w:cs="Arial"/>
        </w:rPr>
        <w:t>1735 HUGHES LANDING BLVD HLE 07 S185</w:t>
      </w:r>
    </w:p>
    <w:p w14:paraId="4A0C3274" w14:textId="77777777" w:rsidR="00C4738D" w:rsidRPr="006D0DF8" w:rsidRDefault="008F234A" w:rsidP="00733A58">
      <w:pPr>
        <w:rPr>
          <w:rFonts w:cs="Arial"/>
        </w:rPr>
      </w:pPr>
      <w:r w:rsidRPr="006D0DF8">
        <w:rPr>
          <w:rFonts w:cs="Arial"/>
        </w:rPr>
        <w:t>THE WOODLANDS TX  77380-1688</w:t>
      </w:r>
    </w:p>
    <w:p w14:paraId="50F87AA9" w14:textId="77777777" w:rsidR="00C4738D" w:rsidRPr="006D0DF8" w:rsidRDefault="00C4738D" w:rsidP="00733A58">
      <w:pPr>
        <w:rPr>
          <w:rFonts w:cs="Arial"/>
        </w:rPr>
      </w:pPr>
    </w:p>
    <w:p w14:paraId="67867C29" w14:textId="77777777" w:rsidR="002A602F" w:rsidRPr="006D0DF8" w:rsidRDefault="002A602F" w:rsidP="00733A58">
      <w:pPr>
        <w:rPr>
          <w:rFonts w:cs="Arial"/>
        </w:rPr>
      </w:pPr>
    </w:p>
    <w:p w14:paraId="2D5617C6" w14:textId="77777777" w:rsidR="00C4738D" w:rsidRPr="006D0DF8" w:rsidRDefault="00C4738D" w:rsidP="00DD776B">
      <w:pPr>
        <w:ind w:left="446" w:hanging="446"/>
        <w:outlineLvl w:val="0"/>
        <w:rPr>
          <w:rFonts w:cs="Arial"/>
        </w:rPr>
      </w:pPr>
      <w:r w:rsidRPr="006D0DF8">
        <w:rPr>
          <w:rFonts w:cs="Arial"/>
        </w:rPr>
        <w:t>Re:</w:t>
      </w:r>
      <w:r w:rsidRPr="006D0DF8">
        <w:rPr>
          <w:rFonts w:cs="Arial"/>
        </w:rPr>
        <w:tab/>
        <w:t>Notice of Proposed Permit and Executive Director’s Response to Public Comment</w:t>
      </w:r>
    </w:p>
    <w:p w14:paraId="5ADAC977" w14:textId="77777777" w:rsidR="00C4738D" w:rsidRPr="006D0DF8" w:rsidRDefault="008F234A" w:rsidP="007234DF">
      <w:pPr>
        <w:ind w:left="446"/>
        <w:rPr>
          <w:rFonts w:cs="Arial"/>
        </w:rPr>
      </w:pPr>
      <w:r w:rsidRPr="006D0DF8">
        <w:rPr>
          <w:rFonts w:cs="Arial"/>
        </w:rPr>
        <w:t>Initial Issuance</w:t>
      </w:r>
    </w:p>
    <w:p w14:paraId="166FBF76" w14:textId="77777777" w:rsidR="00C4738D" w:rsidRPr="006D0DF8" w:rsidRDefault="00D35BB8" w:rsidP="00733A58">
      <w:pPr>
        <w:ind w:left="446"/>
        <w:rPr>
          <w:rFonts w:cs="Arial"/>
        </w:rPr>
      </w:pPr>
      <w:r w:rsidRPr="006D0DF8">
        <w:rPr>
          <w:rFonts w:cs="Arial"/>
        </w:rPr>
        <w:t xml:space="preserve">Permit Number:  </w:t>
      </w:r>
      <w:r w:rsidR="008F234A" w:rsidRPr="006D0DF8">
        <w:rPr>
          <w:rFonts w:cs="Arial"/>
        </w:rPr>
        <w:t>O4169</w:t>
      </w:r>
    </w:p>
    <w:p w14:paraId="5810D48D" w14:textId="77777777" w:rsidR="00C4738D" w:rsidRPr="006D0DF8" w:rsidRDefault="008F234A" w:rsidP="007234DF">
      <w:pPr>
        <w:ind w:left="446"/>
        <w:rPr>
          <w:rFonts w:cs="Arial"/>
        </w:rPr>
      </w:pPr>
      <w:r w:rsidRPr="006D0DF8">
        <w:rPr>
          <w:rFonts w:cs="Arial"/>
        </w:rPr>
        <w:t>Gulf Coast Growth Ventures LLC</w:t>
      </w:r>
    </w:p>
    <w:p w14:paraId="18B71864" w14:textId="77777777" w:rsidR="00C4738D" w:rsidRPr="006D0DF8" w:rsidRDefault="008F234A" w:rsidP="00733A58">
      <w:pPr>
        <w:ind w:left="446"/>
        <w:rPr>
          <w:rFonts w:cs="Arial"/>
        </w:rPr>
      </w:pPr>
      <w:r w:rsidRPr="006D0DF8">
        <w:rPr>
          <w:rFonts w:cs="Arial"/>
        </w:rPr>
        <w:t>Olefins, Derivative and Utilities</w:t>
      </w:r>
    </w:p>
    <w:p w14:paraId="432F6EC6" w14:textId="77777777" w:rsidR="00C4738D" w:rsidRPr="006D0DF8" w:rsidRDefault="008F234A" w:rsidP="007234DF">
      <w:pPr>
        <w:ind w:left="446"/>
        <w:rPr>
          <w:rFonts w:cs="Arial"/>
        </w:rPr>
      </w:pPr>
      <w:r w:rsidRPr="006D0DF8">
        <w:rPr>
          <w:rFonts w:cs="Arial"/>
        </w:rPr>
        <w:t>Gregory, San Patricio County</w:t>
      </w:r>
    </w:p>
    <w:p w14:paraId="0DB96F7C" w14:textId="77777777" w:rsidR="00C4738D" w:rsidRPr="006D0DF8" w:rsidRDefault="00C4738D" w:rsidP="00733A58">
      <w:pPr>
        <w:ind w:left="450"/>
        <w:rPr>
          <w:rFonts w:cs="Arial"/>
        </w:rPr>
      </w:pPr>
      <w:r w:rsidRPr="006D0DF8">
        <w:rPr>
          <w:rFonts w:cs="Arial"/>
        </w:rPr>
        <w:t xml:space="preserve">Regulated Entity Number:  </w:t>
      </w:r>
      <w:r w:rsidR="008F234A" w:rsidRPr="006D0DF8">
        <w:rPr>
          <w:rFonts w:cs="Arial"/>
        </w:rPr>
        <w:t>RN109753731</w:t>
      </w:r>
    </w:p>
    <w:p w14:paraId="1DF69B73" w14:textId="77777777" w:rsidR="00C4738D" w:rsidRPr="006D0DF8" w:rsidRDefault="00C4738D" w:rsidP="00733A58">
      <w:pPr>
        <w:ind w:left="450"/>
        <w:rPr>
          <w:rFonts w:cs="Arial"/>
        </w:rPr>
      </w:pPr>
      <w:r w:rsidRPr="006D0DF8">
        <w:rPr>
          <w:rFonts w:cs="Arial"/>
        </w:rPr>
        <w:t xml:space="preserve">Customer Reference Number:  </w:t>
      </w:r>
      <w:r w:rsidR="008F234A" w:rsidRPr="006D0DF8">
        <w:rPr>
          <w:rFonts w:cs="Arial"/>
        </w:rPr>
        <w:t>CN605632439</w:t>
      </w:r>
    </w:p>
    <w:p w14:paraId="18B6557C" w14:textId="77777777" w:rsidR="00C4738D" w:rsidRPr="006D0DF8" w:rsidRDefault="00C4738D" w:rsidP="00733A58">
      <w:pPr>
        <w:ind w:left="450"/>
        <w:rPr>
          <w:rFonts w:cs="Arial"/>
        </w:rPr>
      </w:pPr>
    </w:p>
    <w:p w14:paraId="25FA2D32" w14:textId="77777777" w:rsidR="00C4738D" w:rsidRPr="006D0DF8" w:rsidRDefault="00C4738D" w:rsidP="00733A58">
      <w:pPr>
        <w:rPr>
          <w:rFonts w:cs="Arial"/>
        </w:rPr>
      </w:pPr>
      <w:r w:rsidRPr="006D0DF8">
        <w:rPr>
          <w:rFonts w:cs="Arial"/>
        </w:rPr>
        <w:t xml:space="preserve">Dear </w:t>
      </w:r>
      <w:r w:rsidR="008F234A" w:rsidRPr="006D0DF8">
        <w:rPr>
          <w:rFonts w:cs="Arial"/>
        </w:rPr>
        <w:t>Mr. Cheek</w:t>
      </w:r>
      <w:r w:rsidRPr="006D0DF8">
        <w:rPr>
          <w:rFonts w:cs="Arial"/>
        </w:rPr>
        <w:t>:</w:t>
      </w:r>
    </w:p>
    <w:p w14:paraId="09A4A505" w14:textId="77777777" w:rsidR="00AE0188" w:rsidRPr="006D0DF8" w:rsidRDefault="00AE0188" w:rsidP="00733A58">
      <w:pPr>
        <w:rPr>
          <w:rFonts w:cs="Arial"/>
        </w:rPr>
      </w:pPr>
    </w:p>
    <w:p w14:paraId="0C5B59BB" w14:textId="77777777" w:rsidR="00AE0188" w:rsidRPr="006D0DF8" w:rsidRDefault="00AE0188" w:rsidP="00733A58">
      <w:pPr>
        <w:rPr>
          <w:rFonts w:cs="Arial"/>
        </w:rPr>
        <w:sectPr w:rsidR="00AE0188" w:rsidRPr="006D0DF8" w:rsidSect="00F668F4">
          <w:headerReference w:type="default" r:id="rId8"/>
          <w:footerReference w:type="default" r:id="rId9"/>
          <w:headerReference w:type="first" r:id="rId10"/>
          <w:pgSz w:w="12240" w:h="15838" w:code="1"/>
          <w:pgMar w:top="706" w:right="1440" w:bottom="1440" w:left="1440" w:header="720" w:footer="288" w:gutter="0"/>
          <w:cols w:space="720"/>
        </w:sectPr>
      </w:pPr>
    </w:p>
    <w:p w14:paraId="278E1528" w14:textId="77777777" w:rsidR="00C4738D" w:rsidRPr="006D0DF8" w:rsidRDefault="00C4738D" w:rsidP="00733A58">
      <w:pPr>
        <w:rPr>
          <w:rFonts w:cs="Arial"/>
        </w:rPr>
      </w:pPr>
      <w:r w:rsidRPr="006D0DF8">
        <w:rPr>
          <w:rFonts w:cs="Arial"/>
        </w:rPr>
        <w:t>The Texas Commission o</w:t>
      </w:r>
      <w:r w:rsidR="00D66996" w:rsidRPr="006D0DF8">
        <w:rPr>
          <w:rFonts w:cs="Arial"/>
        </w:rPr>
        <w:t>n Environmental Quality (TCEQ) executive d</w:t>
      </w:r>
      <w:r w:rsidRPr="006D0DF8">
        <w:rPr>
          <w:rFonts w:cs="Arial"/>
        </w:rPr>
        <w:t>irector’s proposed final action is to submit a proposed federal operating permit (FOP) to the U.S. Environmental Protection Agency (EPA) for review. Prior to taking this action, all timely public comments have been considered and are addressed in the enclosed Executive Director’s Response to Public Comment (RTC). The executive director’s RTC also includes resulting modifications to the FOP, if applicable.</w:t>
      </w:r>
    </w:p>
    <w:p w14:paraId="10CE582E" w14:textId="77777777" w:rsidR="00C4738D" w:rsidRPr="006D0DF8" w:rsidRDefault="00C4738D" w:rsidP="00733A58">
      <w:pPr>
        <w:rPr>
          <w:rFonts w:cs="Arial"/>
        </w:rPr>
      </w:pPr>
    </w:p>
    <w:p w14:paraId="57199C79" w14:textId="77777777" w:rsidR="009A4314" w:rsidRPr="006D0DF8" w:rsidRDefault="00790380" w:rsidP="00733A58">
      <w:pPr>
        <w:rPr>
          <w:rFonts w:cs="Arial"/>
        </w:rPr>
      </w:pPr>
      <w:r w:rsidRPr="006D0DF8">
        <w:rPr>
          <w:rFonts w:cs="Arial"/>
        </w:rPr>
        <w:t xml:space="preserve">Any changes made to the permit since commencement of the public notice period are documented in the RTC. Additionally, the statement of basis </w:t>
      </w:r>
      <w:r w:rsidR="00FF2859" w:rsidRPr="006D0DF8">
        <w:rPr>
          <w:rFonts w:cs="Arial"/>
        </w:rPr>
        <w:t xml:space="preserve">(SOB) </w:t>
      </w:r>
      <w:r w:rsidRPr="006D0DF8">
        <w:rPr>
          <w:rFonts w:cs="Arial"/>
        </w:rPr>
        <w:t>has been updated to reflect changes made to the permit</w:t>
      </w:r>
      <w:r w:rsidR="009A4314" w:rsidRPr="006D0DF8">
        <w:rPr>
          <w:rFonts w:cs="Arial"/>
        </w:rPr>
        <w:t>.</w:t>
      </w:r>
    </w:p>
    <w:p w14:paraId="0C94BDE7" w14:textId="77777777" w:rsidR="009A4314" w:rsidRPr="006D0DF8" w:rsidRDefault="009A4314" w:rsidP="00733A58">
      <w:pPr>
        <w:rPr>
          <w:rFonts w:cs="Arial"/>
        </w:rPr>
      </w:pPr>
    </w:p>
    <w:p w14:paraId="414608A1" w14:textId="3787479B" w:rsidR="00C4738D" w:rsidRPr="006D0DF8" w:rsidRDefault="005F2CCB" w:rsidP="00733A58">
      <w:pPr>
        <w:rPr>
          <w:rFonts w:cs="Arial"/>
        </w:rPr>
      </w:pPr>
      <w:r w:rsidRPr="00733A58">
        <w:t xml:space="preserve">As of </w:t>
      </w:r>
      <w:bookmarkStart w:id="0" w:name="Date1"/>
      <w:bookmarkEnd w:id="0"/>
      <w:r w:rsidR="007B1413">
        <w:t>November 3</w:t>
      </w:r>
      <w:r>
        <w:t>, 2020,</w:t>
      </w:r>
      <w:r w:rsidRPr="00733A58">
        <w:t xml:space="preserve"> the proposed permit is subject to an EPA review for 45 days, ending on </w:t>
      </w:r>
      <w:bookmarkStart w:id="1" w:name="Date2"/>
      <w:bookmarkEnd w:id="1"/>
      <w:r w:rsidR="007B1413">
        <w:t>December 18</w:t>
      </w:r>
      <w:r>
        <w:t>, 2020</w:t>
      </w:r>
      <w:r w:rsidR="00C4738D" w:rsidRPr="006D0DF8">
        <w:rPr>
          <w:rFonts w:cs="Arial"/>
        </w:rPr>
        <w:t>.</w:t>
      </w:r>
    </w:p>
    <w:p w14:paraId="36C5EDCB" w14:textId="77777777" w:rsidR="00C4738D" w:rsidRPr="006D0DF8" w:rsidRDefault="00C4738D" w:rsidP="00733A58">
      <w:pPr>
        <w:rPr>
          <w:rFonts w:cs="Arial"/>
        </w:rPr>
      </w:pPr>
    </w:p>
    <w:p w14:paraId="62404E66" w14:textId="0BC4ADFA" w:rsidR="004E0B2E" w:rsidRPr="006D0DF8" w:rsidRDefault="00C4738D" w:rsidP="004E0B2E">
      <w:pPr>
        <w:rPr>
          <w:rFonts w:cs="Arial"/>
        </w:rPr>
      </w:pPr>
      <w:r w:rsidRPr="006D0DF8">
        <w:rPr>
          <w:rFonts w:cs="Arial"/>
        </w:rPr>
        <w:t xml:space="preserve">If the EPA does not file an objection to the proposed FOP, or the objection is resolved, the TCEQ will issue the FOP. If you are affected by the decision of the Executive Director (even if you are the applicant) you may petition the EPA within 60 days of the expiration of the EPA’s 45-day review period in accordance with Texas Clean Air Act § 382.0563, as codified in the Texas Health and Safety Code and the rules [Title 30 Texas Administrative Code Chapter 122 (30 TAC Chapter 122)] adopted under that act.  This paragraph explains the steps to submit a petition to the EPA for further consideration. The petition shall be based only on objections to the permit raised with reasonable specificity during the public comment period, unless you demonstrate that it was impracticable to raise such objections within the public comment period, or the grounds for such objections arose after the public comment period. </w:t>
      </w:r>
      <w:r w:rsidR="00790380" w:rsidRPr="006D0DF8">
        <w:rPr>
          <w:rFonts w:cs="Arial"/>
        </w:rPr>
        <w:t xml:space="preserve">Additional requirements for the content and formatting of petitions are specified in Title 40 Code of Federal Regulations Part 70 (40 CFR § </w:t>
      </w:r>
      <w:r w:rsidR="00D94F14" w:rsidRPr="006D0DF8">
        <w:rPr>
          <w:rFonts w:cs="Arial"/>
        </w:rPr>
        <w:t>70.12</w:t>
      </w:r>
      <w:r w:rsidR="00AD2DFE" w:rsidRPr="006D0DF8">
        <w:rPr>
          <w:rFonts w:cs="Arial"/>
        </w:rPr>
        <w:t>)</w:t>
      </w:r>
      <w:r w:rsidR="00790380" w:rsidRPr="006D0DF8">
        <w:rPr>
          <w:rFonts w:cs="Arial"/>
        </w:rPr>
        <w:t xml:space="preserve">. </w:t>
      </w:r>
      <w:r w:rsidRPr="006D0DF8">
        <w:rPr>
          <w:rFonts w:cs="Arial"/>
        </w:rPr>
        <w:t xml:space="preserve">The EPA may only object to the issuance of any proposed permit which is not in compliance with the applicable requirements or the requirements of 30 TAC Chapter 122. </w:t>
      </w:r>
      <w:r w:rsidR="00991C4B" w:rsidRPr="006D0DF8">
        <w:rPr>
          <w:rFonts w:cs="Arial"/>
        </w:rPr>
        <w:t xml:space="preserve">The 60-day public petition period begins on </w:t>
      </w:r>
      <w:r w:rsidR="007B1413">
        <w:t>December 19</w:t>
      </w:r>
      <w:r w:rsidR="005F2CCB">
        <w:t>, 2020</w:t>
      </w:r>
      <w:r w:rsidR="005F2CCB" w:rsidRPr="00733A58">
        <w:t xml:space="preserve"> and ends on </w:t>
      </w:r>
      <w:bookmarkStart w:id="2" w:name="Date4"/>
      <w:bookmarkEnd w:id="2"/>
      <w:r w:rsidR="007B1413">
        <w:t>February 16</w:t>
      </w:r>
      <w:r w:rsidR="005F2CCB">
        <w:t>, 2021</w:t>
      </w:r>
      <w:r w:rsidR="00991C4B" w:rsidRPr="006D0DF8">
        <w:rPr>
          <w:rFonts w:cs="Arial"/>
        </w:rPr>
        <w:t>.</w:t>
      </w:r>
      <w:r w:rsidR="004E0B2E" w:rsidRPr="006D0DF8">
        <w:rPr>
          <w:rFonts w:cs="Arial"/>
        </w:rPr>
        <w:t xml:space="preserve"> Public petitions should be submitted to the TCEQ, the applicant and the EPA. Instructions on submitting a public petition to the EPA are available at the EPA website:</w:t>
      </w:r>
    </w:p>
    <w:p w14:paraId="580C8E19" w14:textId="77777777" w:rsidR="004E0B2E" w:rsidRPr="006D0DF8" w:rsidRDefault="004E0B2E" w:rsidP="004E0B2E">
      <w:pPr>
        <w:rPr>
          <w:rFonts w:cs="Arial"/>
        </w:rPr>
      </w:pPr>
    </w:p>
    <w:p w14:paraId="74B43643" w14:textId="77777777" w:rsidR="004E0B2E" w:rsidRPr="006D0DF8" w:rsidRDefault="00876238" w:rsidP="004E0B2E">
      <w:pPr>
        <w:rPr>
          <w:rFonts w:cs="Arial"/>
          <w:u w:val="single"/>
        </w:rPr>
      </w:pPr>
      <w:hyperlink r:id="rId11" w:history="1">
        <w:r w:rsidR="004E0B2E" w:rsidRPr="006D0DF8">
          <w:rPr>
            <w:rStyle w:val="Hyperlink"/>
            <w:rFonts w:cs="Arial"/>
          </w:rPr>
          <w:t>https://www.epa.gov/title-v-operating-permits/title-v-petitions</w:t>
        </w:r>
      </w:hyperlink>
    </w:p>
    <w:p w14:paraId="409298BC" w14:textId="77777777" w:rsidR="004E0B2E" w:rsidRPr="006D0DF8" w:rsidRDefault="004E0B2E" w:rsidP="004E0B2E">
      <w:pPr>
        <w:rPr>
          <w:rFonts w:cs="Arial"/>
        </w:rPr>
      </w:pPr>
    </w:p>
    <w:p w14:paraId="52FA2974" w14:textId="77777777" w:rsidR="004E0B2E" w:rsidRPr="006D0DF8" w:rsidRDefault="004E0B2E" w:rsidP="004E0B2E">
      <w:pPr>
        <w:rPr>
          <w:rFonts w:cs="Arial"/>
        </w:rPr>
      </w:pPr>
      <w:r w:rsidRPr="006D0DF8">
        <w:rPr>
          <w:rFonts w:cs="Arial"/>
        </w:rPr>
        <w:t>Public petitions should be submitted during the petition period to the TCEQ and the applicant at the following addresses:</w:t>
      </w:r>
    </w:p>
    <w:p w14:paraId="62153A14" w14:textId="77777777" w:rsidR="00C4738D" w:rsidRPr="006D0DF8" w:rsidRDefault="00C4738D" w:rsidP="00733A58">
      <w:pPr>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C4738D" w:rsidRPr="006D0DF8" w14:paraId="14AE0A80" w14:textId="77777777">
        <w:trPr>
          <w:cantSplit/>
        </w:trPr>
        <w:tc>
          <w:tcPr>
            <w:tcW w:w="4950" w:type="dxa"/>
            <w:tcBorders>
              <w:top w:val="nil"/>
              <w:left w:val="nil"/>
              <w:bottom w:val="nil"/>
              <w:right w:val="nil"/>
            </w:tcBorders>
          </w:tcPr>
          <w:p w14:paraId="63620388"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spacing w:before="120"/>
              <w:rPr>
                <w:rFonts w:cs="Arial"/>
              </w:rPr>
            </w:pPr>
            <w:r w:rsidRPr="006D0DF8">
              <w:rPr>
                <w:rFonts w:cs="Arial"/>
              </w:rPr>
              <w:t>Texas Commission on Environmental Quality</w:t>
            </w:r>
          </w:p>
          <w:p w14:paraId="422E5252"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Of</w:t>
            </w:r>
            <w:r w:rsidR="00D8209A" w:rsidRPr="006D0DF8">
              <w:rPr>
                <w:rFonts w:cs="Arial"/>
              </w:rPr>
              <w:t xml:space="preserve">fice of </w:t>
            </w:r>
            <w:r w:rsidR="00B0218F" w:rsidRPr="006D0DF8">
              <w:rPr>
                <w:rFonts w:cs="Arial"/>
              </w:rPr>
              <w:t>Air</w:t>
            </w:r>
          </w:p>
          <w:p w14:paraId="0618EC6F"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Air Permits Division</w:t>
            </w:r>
          </w:p>
          <w:p w14:paraId="05330D3C" w14:textId="77777777" w:rsidR="00C4738D" w:rsidRPr="006D0DF8" w:rsidRDefault="00FF58CF"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Operational Support Section</w:t>
            </w:r>
            <w:r w:rsidR="00C4738D" w:rsidRPr="006D0DF8">
              <w:rPr>
                <w:rFonts w:cs="Arial"/>
              </w:rPr>
              <w:t>, MC-163</w:t>
            </w:r>
          </w:p>
          <w:p w14:paraId="128F5F09"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P.O. Box 13087</w:t>
            </w:r>
          </w:p>
          <w:p w14:paraId="213DA481"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Austin, Texas 78711-3087</w:t>
            </w:r>
          </w:p>
          <w:p w14:paraId="54DCA03C"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p>
        </w:tc>
        <w:tc>
          <w:tcPr>
            <w:tcW w:w="4410" w:type="dxa"/>
            <w:tcBorders>
              <w:top w:val="nil"/>
              <w:left w:val="nil"/>
              <w:bottom w:val="nil"/>
              <w:right w:val="nil"/>
            </w:tcBorders>
          </w:tcPr>
          <w:p w14:paraId="2EFC008E" w14:textId="77777777" w:rsidR="00C4738D" w:rsidRPr="006D0DF8" w:rsidRDefault="00C4738D"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p>
        </w:tc>
      </w:tr>
      <w:tr w:rsidR="00010F20" w:rsidRPr="006D0DF8" w14:paraId="4A223C92" w14:textId="77777777" w:rsidTr="00010F20">
        <w:trPr>
          <w:cantSplit/>
        </w:trPr>
        <w:tc>
          <w:tcPr>
            <w:tcW w:w="4950" w:type="dxa"/>
            <w:gridSpan w:val="2"/>
            <w:tcBorders>
              <w:top w:val="nil"/>
              <w:left w:val="nil"/>
              <w:bottom w:val="nil"/>
              <w:right w:val="nil"/>
            </w:tcBorders>
          </w:tcPr>
          <w:p w14:paraId="73D58BD7" w14:textId="77777777" w:rsidR="00C4738D" w:rsidRPr="006D0DF8" w:rsidRDefault="008F234A" w:rsidP="00E90F7F">
            <w:pPr>
              <w:tabs>
                <w:tab w:val="left" w:pos="-1080"/>
                <w:tab w:val="left" w:pos="-720"/>
                <w:tab w:val="left" w:pos="0"/>
                <w:tab w:val="left" w:pos="450"/>
                <w:tab w:val="left" w:pos="1440"/>
                <w:tab w:val="left" w:pos="2160"/>
                <w:tab w:val="left" w:pos="2880"/>
                <w:tab w:val="left" w:pos="3600"/>
                <w:tab w:val="left" w:pos="4320"/>
              </w:tabs>
              <w:spacing w:before="120"/>
              <w:rPr>
                <w:rFonts w:cs="Arial"/>
              </w:rPr>
            </w:pPr>
            <w:r w:rsidRPr="006D0DF8">
              <w:rPr>
                <w:rFonts w:cs="Arial"/>
              </w:rPr>
              <w:t>Mr. William H Cheek</w:t>
            </w:r>
          </w:p>
          <w:p w14:paraId="6262B1E9" w14:textId="77777777" w:rsidR="00C4738D"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President Gulf Coast Growth Ventures LLC</w:t>
            </w:r>
          </w:p>
          <w:p w14:paraId="7F502CC1" w14:textId="77777777" w:rsidR="00C4738D"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ExxonMobil</w:t>
            </w:r>
          </w:p>
          <w:p w14:paraId="41D1E4A5" w14:textId="77777777" w:rsidR="00C4738D"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1735 Hughes Landing Blvd HLE 07 S185</w:t>
            </w:r>
          </w:p>
          <w:p w14:paraId="2C3D6396" w14:textId="77777777" w:rsidR="00C4738D" w:rsidRPr="006D0DF8" w:rsidRDefault="008F234A"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r w:rsidRPr="006D0DF8">
              <w:rPr>
                <w:rFonts w:cs="Arial"/>
              </w:rPr>
              <w:t>The Woodlands TX  77380-1688</w:t>
            </w:r>
          </w:p>
        </w:tc>
      </w:tr>
    </w:tbl>
    <w:p w14:paraId="1E7A8708" w14:textId="77777777" w:rsidR="00C4738D" w:rsidRPr="006D0DF8" w:rsidRDefault="00C4738D" w:rsidP="00733A58">
      <w:pPr>
        <w:rPr>
          <w:rFonts w:cs="Arial"/>
        </w:rPr>
      </w:pPr>
    </w:p>
    <w:p w14:paraId="5D9AF726" w14:textId="77777777" w:rsidR="001D46E1" w:rsidRPr="006D0DF8" w:rsidRDefault="001D46E1" w:rsidP="00733A58">
      <w:pPr>
        <w:rPr>
          <w:rFonts w:cs="Arial"/>
        </w:rPr>
      </w:pPr>
      <w:r w:rsidRPr="006D0DF8">
        <w:rPr>
          <w:rFonts w:cs="Arial"/>
        </w:rPr>
        <w:t xml:space="preserve">Copies of the RTC, Proposed Permit and SOB may be found at the TCEQ Regional Office, TCEQ’s Central File Room (CFR) located in Building E, Room 103 at TCEQ’s Campus in Austin, Texas, or at TCEQ Records Online website </w:t>
      </w:r>
      <w:hyperlink r:id="rId12" w:history="1">
        <w:r w:rsidRPr="006D0DF8">
          <w:rPr>
            <w:rStyle w:val="Hyperlink"/>
            <w:rFonts w:cs="Arial"/>
          </w:rPr>
          <w:t>https://records.tceq.texas.gov/cs/idcplg?IdcService=TCEQ_SEARCH</w:t>
        </w:r>
      </w:hyperlink>
      <w:r w:rsidRPr="006D0DF8">
        <w:rPr>
          <w:rFonts w:cs="Arial"/>
        </w:rPr>
        <w:t xml:space="preserve">. Guidance documents for conducting air permit related searches on TCEQ Records Online can be accessed at </w:t>
      </w:r>
      <w:hyperlink r:id="rId13" w:history="1">
        <w:r w:rsidRPr="006D0DF8">
          <w:rPr>
            <w:rStyle w:val="Hyperlink"/>
            <w:rFonts w:cs="Arial"/>
          </w:rPr>
          <w:t>https://www.tceq.texas.gov/permitting/air/nav/air_status_permits.html</w:t>
        </w:r>
      </w:hyperlink>
      <w:r w:rsidRPr="006D0DF8">
        <w:rPr>
          <w:rFonts w:cs="Arial"/>
        </w:rPr>
        <w:t>.</w:t>
      </w:r>
    </w:p>
    <w:p w14:paraId="1D086451" w14:textId="77777777" w:rsidR="001D46E1" w:rsidRPr="006D0DF8" w:rsidRDefault="001D46E1" w:rsidP="00733A58">
      <w:pPr>
        <w:rPr>
          <w:rFonts w:cs="Arial"/>
        </w:rPr>
      </w:pPr>
    </w:p>
    <w:p w14:paraId="65FD4666" w14:textId="77777777" w:rsidR="00C4738D" w:rsidRPr="006D0DF8" w:rsidRDefault="00C4738D" w:rsidP="00733A58">
      <w:pPr>
        <w:keepNext/>
        <w:keepLines/>
        <w:rPr>
          <w:rFonts w:cs="Arial"/>
        </w:rPr>
      </w:pPr>
      <w:r w:rsidRPr="006D0DF8">
        <w:rPr>
          <w:rFonts w:cs="Arial"/>
        </w:rPr>
        <w:t xml:space="preserve">Thank you for your cooperation in this matter.  If you have questions concerning the processing of this permit application, please contact </w:t>
      </w:r>
      <w:r w:rsidR="008F234A" w:rsidRPr="006D0DF8">
        <w:rPr>
          <w:rFonts w:cs="Arial"/>
        </w:rPr>
        <w:t>Mr. Vasant V. Chaphekar, P.E.</w:t>
      </w:r>
      <w:r w:rsidRPr="006D0DF8">
        <w:rPr>
          <w:rFonts w:cs="Arial"/>
        </w:rPr>
        <w:t xml:space="preserve"> at </w:t>
      </w:r>
      <w:r w:rsidR="008F234A" w:rsidRPr="006D0DF8">
        <w:rPr>
          <w:rFonts w:cs="Arial"/>
        </w:rPr>
        <w:t>(512) 239-1341</w:t>
      </w:r>
      <w:r w:rsidRPr="006D0DF8">
        <w:rPr>
          <w:rFonts w:cs="Arial"/>
        </w:rPr>
        <w:t>.</w:t>
      </w:r>
    </w:p>
    <w:p w14:paraId="4082A221" w14:textId="77777777" w:rsidR="00C4738D" w:rsidRPr="006D0DF8" w:rsidRDefault="00C4738D" w:rsidP="00733A58">
      <w:pPr>
        <w:keepNext/>
        <w:keepLines/>
        <w:rPr>
          <w:rFonts w:cs="Arial"/>
        </w:rPr>
      </w:pPr>
    </w:p>
    <w:p w14:paraId="6E92951E" w14:textId="77777777" w:rsidR="00C4738D" w:rsidRPr="006D0DF8" w:rsidRDefault="00C4738D" w:rsidP="00733A58">
      <w:pPr>
        <w:keepNext/>
        <w:keepLines/>
        <w:rPr>
          <w:rFonts w:cs="Arial"/>
        </w:rPr>
      </w:pPr>
      <w:r w:rsidRPr="006D0DF8">
        <w:rPr>
          <w:rFonts w:cs="Arial"/>
        </w:rPr>
        <w:t>Sincerely,</w:t>
      </w:r>
    </w:p>
    <w:p w14:paraId="086F8488" w14:textId="77777777" w:rsidR="00C4738D" w:rsidRPr="006D0DF8" w:rsidRDefault="008F234A" w:rsidP="00733A58">
      <w:pPr>
        <w:keepNext/>
        <w:keepLines/>
        <w:rPr>
          <w:rFonts w:cs="Arial"/>
        </w:rPr>
      </w:pPr>
      <w:r w:rsidRPr="006D0DF8">
        <w:rPr>
          <w:rFonts w:cs="Arial"/>
          <w:noProof/>
        </w:rPr>
        <w:drawing>
          <wp:inline distT="0" distB="0" distL="0" distR="0" wp14:anchorId="0A9C4A28" wp14:editId="28D59FFF">
            <wp:extent cx="2590800" cy="707136"/>
            <wp:effectExtent l="0" t="0" r="0" b="0"/>
            <wp:docPr id="1" name="Picture 1" descr="Graphic of handwritten signature of Jesse Chacon, P.E., Manager, TCEQ"/>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590800" cy="707136"/>
                    </a:xfrm>
                    <a:prstGeom prst="rect">
                      <a:avLst/>
                    </a:prstGeom>
                  </pic:spPr>
                </pic:pic>
              </a:graphicData>
            </a:graphic>
          </wp:inline>
        </w:drawing>
      </w:r>
    </w:p>
    <w:p w14:paraId="393C06C9" w14:textId="77777777" w:rsidR="008F234A" w:rsidRPr="006D0DF8" w:rsidRDefault="008F234A" w:rsidP="00733A58">
      <w:pPr>
        <w:keepNext/>
        <w:keepLines/>
        <w:rPr>
          <w:rFonts w:cs="Arial"/>
        </w:rPr>
      </w:pPr>
      <w:r w:rsidRPr="006D0DF8">
        <w:rPr>
          <w:rFonts w:cs="Arial"/>
        </w:rPr>
        <w:t>Jesse E. Chacon, P.E., Manager</w:t>
      </w:r>
    </w:p>
    <w:p w14:paraId="4EDD1B65" w14:textId="77777777" w:rsidR="008F234A" w:rsidRPr="006D0DF8" w:rsidRDefault="008F234A" w:rsidP="00733A58">
      <w:pPr>
        <w:keepNext/>
        <w:keepLines/>
        <w:rPr>
          <w:rFonts w:cs="Arial"/>
        </w:rPr>
      </w:pPr>
      <w:r w:rsidRPr="006D0DF8">
        <w:rPr>
          <w:rFonts w:cs="Arial"/>
        </w:rPr>
        <w:t>Operating Permits Section</w:t>
      </w:r>
    </w:p>
    <w:p w14:paraId="1370CB62" w14:textId="77777777" w:rsidR="00C4738D" w:rsidRPr="006D0DF8" w:rsidRDefault="008F234A" w:rsidP="00733A58">
      <w:pPr>
        <w:keepNext/>
        <w:keepLines/>
        <w:rPr>
          <w:rFonts w:cs="Arial"/>
        </w:rPr>
      </w:pPr>
      <w:r w:rsidRPr="006D0DF8">
        <w:rPr>
          <w:rFonts w:cs="Arial"/>
        </w:rPr>
        <w:t>Air Permits Division</w:t>
      </w:r>
    </w:p>
    <w:p w14:paraId="69373256" w14:textId="77777777" w:rsidR="008F234A" w:rsidRPr="006D0DF8" w:rsidRDefault="008F234A" w:rsidP="003B7F8B">
      <w:pPr>
        <w:keepNext/>
        <w:rPr>
          <w:rFonts w:cs="Arial"/>
        </w:rPr>
      </w:pPr>
      <w:r w:rsidRPr="006D0DF8">
        <w:rPr>
          <w:rFonts w:cs="Arial"/>
        </w:rPr>
        <w:t>Texas Commission on Environmental Quality</w:t>
      </w:r>
    </w:p>
    <w:p w14:paraId="0592EEE1" w14:textId="77777777" w:rsidR="00C4738D" w:rsidRPr="006D0DF8" w:rsidRDefault="00C4738D" w:rsidP="003B7F8B">
      <w:pPr>
        <w:keepNext/>
        <w:rPr>
          <w:rFonts w:cs="Arial"/>
        </w:rPr>
      </w:pPr>
    </w:p>
    <w:p w14:paraId="70E2D4D9" w14:textId="77777777" w:rsidR="008F234A" w:rsidRPr="006D0DF8" w:rsidRDefault="00C4738D" w:rsidP="005F77DE">
      <w:pPr>
        <w:keepNext/>
        <w:keepLines/>
        <w:tabs>
          <w:tab w:val="left" w:pos="446"/>
        </w:tabs>
        <w:ind w:left="792" w:hanging="792"/>
        <w:rPr>
          <w:rFonts w:cs="Arial"/>
        </w:rPr>
      </w:pPr>
      <w:r w:rsidRPr="006D0DF8">
        <w:rPr>
          <w:rFonts w:cs="Arial"/>
        </w:rPr>
        <w:t>cc:</w:t>
      </w:r>
      <w:r w:rsidR="008F234A" w:rsidRPr="006D0DF8">
        <w:rPr>
          <w:rFonts w:cs="Arial"/>
        </w:rPr>
        <w:tab/>
        <w:t>Mr. Kashif Malik, Project Air Advisor, ExxonMobil, The Woodlands</w:t>
      </w:r>
    </w:p>
    <w:p w14:paraId="490C81FE" w14:textId="77777777" w:rsidR="00C4738D" w:rsidRPr="006D0DF8" w:rsidRDefault="008F234A" w:rsidP="005F77DE">
      <w:pPr>
        <w:keepNext/>
        <w:keepLines/>
        <w:tabs>
          <w:tab w:val="left" w:pos="446"/>
        </w:tabs>
        <w:ind w:left="792" w:hanging="792"/>
        <w:rPr>
          <w:rFonts w:cs="Arial"/>
        </w:rPr>
      </w:pPr>
      <w:r w:rsidRPr="006D0DF8">
        <w:rPr>
          <w:rFonts w:cs="Arial"/>
        </w:rPr>
        <w:tab/>
        <w:t>Air Section Manager, Region 14 - Corpus Christi</w:t>
      </w:r>
    </w:p>
    <w:p w14:paraId="7FE3BC2B" w14:textId="77777777" w:rsidR="00B26D25" w:rsidRPr="006D0DF8" w:rsidRDefault="00B26D25" w:rsidP="009F115E">
      <w:pPr>
        <w:ind w:left="734" w:hanging="288"/>
        <w:rPr>
          <w:rFonts w:cs="Arial"/>
        </w:rPr>
      </w:pPr>
      <w:r w:rsidRPr="006D0DF8">
        <w:rPr>
          <w:rFonts w:cs="Arial"/>
        </w:rPr>
        <w:t>Air Permit Section Chief, U.S. Environmental Protection Agency, Region 6-Dallas (Electronic copy)</w:t>
      </w:r>
    </w:p>
    <w:p w14:paraId="5EB6C816" w14:textId="77777777" w:rsidR="00C4738D" w:rsidRPr="006D0DF8" w:rsidRDefault="00C4738D" w:rsidP="00733A58">
      <w:pPr>
        <w:rPr>
          <w:rFonts w:cs="Arial"/>
        </w:rPr>
      </w:pPr>
    </w:p>
    <w:p w14:paraId="2526E79C" w14:textId="77777777" w:rsidR="00C4738D" w:rsidRPr="006D0DF8" w:rsidRDefault="00306730" w:rsidP="007848A6">
      <w:pPr>
        <w:keepNext/>
        <w:ind w:left="1260" w:hanging="1260"/>
        <w:rPr>
          <w:rFonts w:cs="Arial"/>
        </w:rPr>
      </w:pPr>
      <w:r w:rsidRPr="006D0DF8">
        <w:rPr>
          <w:rFonts w:cs="Arial"/>
        </w:rPr>
        <w:t>Enclosure</w:t>
      </w:r>
      <w:r w:rsidR="00C4738D" w:rsidRPr="006D0DF8">
        <w:rPr>
          <w:rFonts w:cs="Arial"/>
        </w:rPr>
        <w:t>:</w:t>
      </w:r>
      <w:r w:rsidR="00C4738D" w:rsidRPr="006D0DF8">
        <w:rPr>
          <w:rFonts w:cs="Arial"/>
        </w:rPr>
        <w:tab/>
      </w:r>
      <w:r w:rsidR="006011F4" w:rsidRPr="006D0DF8">
        <w:rPr>
          <w:rFonts w:cs="Arial"/>
        </w:rPr>
        <w:t xml:space="preserve">  </w:t>
      </w:r>
      <w:r w:rsidR="00C4738D" w:rsidRPr="006D0DF8">
        <w:rPr>
          <w:rFonts w:cs="Arial"/>
        </w:rPr>
        <w:t>Executive Director’s Response to Public Comment</w:t>
      </w:r>
    </w:p>
    <w:p w14:paraId="60900990" w14:textId="77777777" w:rsidR="00C4738D" w:rsidRPr="006D0DF8" w:rsidRDefault="00C4738D" w:rsidP="007848A6">
      <w:pPr>
        <w:keepNext/>
        <w:ind w:left="1368"/>
        <w:rPr>
          <w:rFonts w:cs="Arial"/>
        </w:rPr>
      </w:pPr>
      <w:r w:rsidRPr="006D0DF8">
        <w:rPr>
          <w:rFonts w:cs="Arial"/>
        </w:rPr>
        <w:t>Proposed Permit</w:t>
      </w:r>
    </w:p>
    <w:p w14:paraId="10CBB481" w14:textId="77777777" w:rsidR="00813426" w:rsidRPr="006D0DF8" w:rsidRDefault="00813426" w:rsidP="007234DF">
      <w:pPr>
        <w:keepNext/>
        <w:ind w:left="1368"/>
        <w:rPr>
          <w:rFonts w:cs="Arial"/>
        </w:rPr>
      </w:pPr>
      <w:r w:rsidRPr="006D0DF8">
        <w:rPr>
          <w:rFonts w:cs="Arial"/>
        </w:rPr>
        <w:t>Statement of Basis</w:t>
      </w:r>
    </w:p>
    <w:p w14:paraId="71D86E82" w14:textId="77777777" w:rsidR="0028672F" w:rsidRPr="006D0DF8" w:rsidRDefault="0024486E" w:rsidP="00A22D8D">
      <w:pPr>
        <w:keepNext/>
        <w:ind w:left="1368"/>
        <w:rPr>
          <w:rFonts w:cs="Arial"/>
        </w:rPr>
      </w:pPr>
      <w:r w:rsidRPr="006D0DF8">
        <w:rPr>
          <w:rFonts w:cs="Arial"/>
        </w:rPr>
        <w:t>Modifications Made from the Draft to the Proposed Permit</w:t>
      </w:r>
    </w:p>
    <w:p w14:paraId="17147388" w14:textId="77777777" w:rsidR="0024486E" w:rsidRPr="006D0DF8" w:rsidRDefault="0024486E" w:rsidP="007234DF">
      <w:pPr>
        <w:keepNext/>
        <w:rPr>
          <w:rFonts w:cs="Arial"/>
        </w:rPr>
      </w:pPr>
    </w:p>
    <w:p w14:paraId="06A0D717" w14:textId="77777777" w:rsidR="00C4738D" w:rsidRPr="006D0DF8" w:rsidRDefault="00C4738D" w:rsidP="00733A58">
      <w:pPr>
        <w:rPr>
          <w:rFonts w:cs="Arial"/>
          <w:sz w:val="16"/>
          <w:szCs w:val="16"/>
        </w:rPr>
      </w:pPr>
      <w:r w:rsidRPr="006D0DF8">
        <w:rPr>
          <w:rFonts w:cs="Arial"/>
          <w:sz w:val="16"/>
          <w:szCs w:val="16"/>
        </w:rPr>
        <w:t>Project Number:  </w:t>
      </w:r>
      <w:r w:rsidR="008F234A" w:rsidRPr="006D0DF8">
        <w:rPr>
          <w:rFonts w:cs="Arial"/>
          <w:sz w:val="16"/>
          <w:szCs w:val="16"/>
        </w:rPr>
        <w:t>29423</w:t>
      </w:r>
    </w:p>
    <w:p w14:paraId="6368470C" w14:textId="77777777" w:rsidR="00010F20" w:rsidRPr="006D0DF8" w:rsidRDefault="00010F20" w:rsidP="007234DF">
      <w:pPr>
        <w:rPr>
          <w:rFonts w:cs="Arial"/>
        </w:rPr>
        <w:sectPr w:rsidR="00010F20" w:rsidRPr="006D0DF8" w:rsidSect="000A3D0D">
          <w:headerReference w:type="default" r:id="rId16"/>
          <w:footerReference w:type="default" r:id="rId17"/>
          <w:type w:val="continuous"/>
          <w:pgSz w:w="12240" w:h="15838" w:code="1"/>
          <w:pgMar w:top="1440" w:right="1440" w:bottom="720" w:left="1440" w:header="1440" w:footer="720" w:gutter="0"/>
          <w:cols w:space="720"/>
        </w:sectPr>
      </w:pPr>
    </w:p>
    <w:p w14:paraId="327A9251" w14:textId="7483F754" w:rsidR="009F4248" w:rsidRPr="006D0DF8" w:rsidRDefault="007B1413" w:rsidP="009F4248">
      <w:pPr>
        <w:jc w:val="right"/>
        <w:rPr>
          <w:rFonts w:cs="Arial"/>
        </w:rPr>
      </w:pPr>
      <w:r>
        <w:rPr>
          <w:rFonts w:cs="Arial"/>
        </w:rPr>
        <w:lastRenderedPageBreak/>
        <w:t>October 30</w:t>
      </w:r>
      <w:r w:rsidR="003F5496">
        <w:rPr>
          <w:rFonts w:cs="Arial"/>
        </w:rPr>
        <w:t>, 2020</w:t>
      </w:r>
    </w:p>
    <w:p w14:paraId="234C0A0A" w14:textId="05B441D6" w:rsidR="009F4248" w:rsidRPr="006D0DF8" w:rsidRDefault="008F234A" w:rsidP="00E32868">
      <w:pPr>
        <w:rPr>
          <w:rFonts w:cs="Arial"/>
        </w:rPr>
      </w:pPr>
      <w:r w:rsidRPr="006D0DF8">
        <w:rPr>
          <w:rFonts w:cs="Arial"/>
        </w:rPr>
        <w:t xml:space="preserve">MR GABRIEL </w:t>
      </w:r>
      <w:r w:rsidR="00030019">
        <w:rPr>
          <w:rFonts w:cs="Arial"/>
        </w:rPr>
        <w:t>CLARK</w:t>
      </w:r>
      <w:r w:rsidRPr="006D0DF8">
        <w:rPr>
          <w:rFonts w:cs="Arial"/>
        </w:rPr>
        <w:t>-LEACH</w:t>
      </w:r>
    </w:p>
    <w:p w14:paraId="3729E897" w14:textId="77777777" w:rsidR="009F4248" w:rsidRPr="006D0DF8" w:rsidRDefault="008F234A" w:rsidP="00E32868">
      <w:pPr>
        <w:rPr>
          <w:rFonts w:cs="Arial"/>
        </w:rPr>
      </w:pPr>
      <w:r w:rsidRPr="006D0DF8">
        <w:rPr>
          <w:rFonts w:cs="Arial"/>
        </w:rPr>
        <w:t>ATTORNEY</w:t>
      </w:r>
    </w:p>
    <w:p w14:paraId="5DCCC338" w14:textId="77777777" w:rsidR="009F4248" w:rsidRPr="006D0DF8" w:rsidRDefault="008F234A" w:rsidP="00E32868">
      <w:pPr>
        <w:rPr>
          <w:rFonts w:cs="Arial"/>
        </w:rPr>
      </w:pPr>
      <w:r w:rsidRPr="006D0DF8">
        <w:rPr>
          <w:rFonts w:cs="Arial"/>
        </w:rPr>
        <w:t>ENVIRONMENTAL INTEGRITY PROJECT</w:t>
      </w:r>
    </w:p>
    <w:p w14:paraId="136A176F" w14:textId="77777777" w:rsidR="009F4248" w:rsidRPr="006D0DF8" w:rsidRDefault="008F234A" w:rsidP="00E32868">
      <w:pPr>
        <w:rPr>
          <w:rFonts w:cs="Arial"/>
        </w:rPr>
      </w:pPr>
      <w:r w:rsidRPr="006D0DF8">
        <w:rPr>
          <w:rFonts w:cs="Arial"/>
        </w:rPr>
        <w:t>1206 SAN ANTONIO ST</w:t>
      </w:r>
    </w:p>
    <w:p w14:paraId="6811B9DD" w14:textId="77777777" w:rsidR="001B2155" w:rsidRPr="006D0DF8" w:rsidRDefault="008F234A" w:rsidP="00E32868">
      <w:pPr>
        <w:rPr>
          <w:rFonts w:cs="Arial"/>
        </w:rPr>
      </w:pPr>
      <w:r w:rsidRPr="006D0DF8">
        <w:rPr>
          <w:rFonts w:cs="Arial"/>
        </w:rPr>
        <w:t>AUSTIN TX  78701</w:t>
      </w:r>
    </w:p>
    <w:p w14:paraId="0B144A80" w14:textId="77777777" w:rsidR="009F4248" w:rsidRPr="006D0DF8" w:rsidRDefault="009F4248" w:rsidP="00E32868">
      <w:pPr>
        <w:rPr>
          <w:rFonts w:cs="Arial"/>
        </w:rPr>
      </w:pPr>
    </w:p>
    <w:p w14:paraId="247AC39A" w14:textId="77777777" w:rsidR="001B2155" w:rsidRPr="006D0DF8" w:rsidRDefault="001B2155" w:rsidP="00E32868">
      <w:pPr>
        <w:rPr>
          <w:rFonts w:cs="Arial"/>
        </w:rPr>
      </w:pPr>
    </w:p>
    <w:p w14:paraId="14AEC024" w14:textId="77777777" w:rsidR="00E86433" w:rsidRPr="006D0DF8" w:rsidRDefault="00E86433" w:rsidP="00DD776B">
      <w:pPr>
        <w:ind w:left="446" w:hanging="446"/>
        <w:outlineLvl w:val="0"/>
        <w:rPr>
          <w:rFonts w:cs="Arial"/>
        </w:rPr>
      </w:pPr>
      <w:r w:rsidRPr="006D0DF8">
        <w:rPr>
          <w:rFonts w:cs="Arial"/>
        </w:rPr>
        <w:t>Re:</w:t>
      </w:r>
      <w:r w:rsidRPr="006D0DF8">
        <w:rPr>
          <w:rFonts w:cs="Arial"/>
        </w:rPr>
        <w:tab/>
        <w:t>Notice of Proposed Permit and Executive Director’s Response to Public Comment</w:t>
      </w:r>
    </w:p>
    <w:p w14:paraId="0F0DECB6" w14:textId="77777777" w:rsidR="00E86433" w:rsidRPr="006D0DF8" w:rsidRDefault="008F234A" w:rsidP="00E32868">
      <w:pPr>
        <w:ind w:left="446"/>
        <w:rPr>
          <w:rFonts w:cs="Arial"/>
        </w:rPr>
      </w:pPr>
      <w:r w:rsidRPr="006D0DF8">
        <w:rPr>
          <w:rFonts w:cs="Arial"/>
        </w:rPr>
        <w:t>Initial Issuance</w:t>
      </w:r>
    </w:p>
    <w:p w14:paraId="243ECE79" w14:textId="77777777" w:rsidR="00E86433" w:rsidRPr="006D0DF8" w:rsidRDefault="00E86433" w:rsidP="00E32868">
      <w:pPr>
        <w:ind w:left="446"/>
        <w:rPr>
          <w:rFonts w:cs="Arial"/>
        </w:rPr>
      </w:pPr>
      <w:r w:rsidRPr="006D0DF8">
        <w:rPr>
          <w:rFonts w:cs="Arial"/>
        </w:rPr>
        <w:t xml:space="preserve">Permit Number:  </w:t>
      </w:r>
      <w:r w:rsidR="008F234A" w:rsidRPr="006D0DF8">
        <w:rPr>
          <w:rFonts w:cs="Arial"/>
        </w:rPr>
        <w:t>O4169</w:t>
      </w:r>
    </w:p>
    <w:p w14:paraId="1883AEF5" w14:textId="77777777" w:rsidR="00E86433" w:rsidRPr="006D0DF8" w:rsidRDefault="008F234A" w:rsidP="00E32868">
      <w:pPr>
        <w:ind w:left="446"/>
        <w:rPr>
          <w:rFonts w:cs="Arial"/>
        </w:rPr>
      </w:pPr>
      <w:r w:rsidRPr="006D0DF8">
        <w:rPr>
          <w:rFonts w:cs="Arial"/>
        </w:rPr>
        <w:t>Gulf Coast Growth Ventures LLC</w:t>
      </w:r>
    </w:p>
    <w:p w14:paraId="0EDBACEC" w14:textId="6F4E6D01" w:rsidR="00E86433" w:rsidRPr="006D0DF8" w:rsidRDefault="008F234A" w:rsidP="00E32868">
      <w:pPr>
        <w:ind w:left="446"/>
        <w:rPr>
          <w:rFonts w:cs="Arial"/>
        </w:rPr>
      </w:pPr>
      <w:r w:rsidRPr="006D0DF8">
        <w:rPr>
          <w:rFonts w:cs="Arial"/>
        </w:rPr>
        <w:t xml:space="preserve">Olefins, Derivative </w:t>
      </w:r>
      <w:r w:rsidR="007B1413">
        <w:rPr>
          <w:rFonts w:cs="Arial"/>
        </w:rPr>
        <w:t>a</w:t>
      </w:r>
      <w:r w:rsidRPr="006D0DF8">
        <w:rPr>
          <w:rFonts w:cs="Arial"/>
        </w:rPr>
        <w:t>nd Utilities</w:t>
      </w:r>
    </w:p>
    <w:p w14:paraId="1C858AE4" w14:textId="77777777" w:rsidR="00E86433" w:rsidRPr="006D0DF8" w:rsidRDefault="008F234A" w:rsidP="00E32868">
      <w:pPr>
        <w:ind w:left="446"/>
        <w:rPr>
          <w:rFonts w:cs="Arial"/>
        </w:rPr>
      </w:pPr>
      <w:r w:rsidRPr="006D0DF8">
        <w:rPr>
          <w:rFonts w:cs="Arial"/>
        </w:rPr>
        <w:t>Gregory, San Patricio County</w:t>
      </w:r>
    </w:p>
    <w:p w14:paraId="4A2E064C" w14:textId="77777777" w:rsidR="00E86433" w:rsidRPr="006D0DF8" w:rsidRDefault="00E86433" w:rsidP="00E32868">
      <w:pPr>
        <w:ind w:left="446"/>
        <w:rPr>
          <w:rFonts w:cs="Arial"/>
        </w:rPr>
      </w:pPr>
      <w:r w:rsidRPr="006D0DF8">
        <w:rPr>
          <w:rFonts w:cs="Arial"/>
        </w:rPr>
        <w:t xml:space="preserve">Regulated Entity Number:  </w:t>
      </w:r>
      <w:r w:rsidR="008F234A" w:rsidRPr="006D0DF8">
        <w:rPr>
          <w:rFonts w:cs="Arial"/>
        </w:rPr>
        <w:t>RN109753731</w:t>
      </w:r>
    </w:p>
    <w:p w14:paraId="62B477A9" w14:textId="77777777" w:rsidR="00E86433" w:rsidRPr="006D0DF8" w:rsidRDefault="00E86433" w:rsidP="00E32868">
      <w:pPr>
        <w:ind w:left="446"/>
        <w:rPr>
          <w:rFonts w:cs="Arial"/>
        </w:rPr>
      </w:pPr>
      <w:r w:rsidRPr="006D0DF8">
        <w:rPr>
          <w:rFonts w:cs="Arial"/>
        </w:rPr>
        <w:t xml:space="preserve">Customer Reference Number:  </w:t>
      </w:r>
      <w:r w:rsidR="008F234A" w:rsidRPr="006D0DF8">
        <w:rPr>
          <w:rFonts w:cs="Arial"/>
        </w:rPr>
        <w:t>CN605632439</w:t>
      </w:r>
    </w:p>
    <w:p w14:paraId="405F775F" w14:textId="77777777" w:rsidR="00DE533D" w:rsidRPr="006D0DF8" w:rsidRDefault="00DE533D" w:rsidP="00E32868">
      <w:pPr>
        <w:ind w:left="446"/>
        <w:rPr>
          <w:rFonts w:cs="Arial"/>
        </w:rPr>
      </w:pPr>
    </w:p>
    <w:p w14:paraId="29733D59" w14:textId="2EB8BD65" w:rsidR="00DE533D" w:rsidRPr="006D0DF8" w:rsidRDefault="00DE533D" w:rsidP="00E32868">
      <w:pPr>
        <w:rPr>
          <w:rFonts w:cs="Arial"/>
        </w:rPr>
      </w:pPr>
      <w:r w:rsidRPr="006D0DF8">
        <w:rPr>
          <w:rFonts w:cs="Arial"/>
        </w:rPr>
        <w:t xml:space="preserve">Dear </w:t>
      </w:r>
      <w:r w:rsidR="008F234A" w:rsidRPr="006D0DF8">
        <w:rPr>
          <w:rFonts w:cs="Arial"/>
        </w:rPr>
        <w:t xml:space="preserve">Mr. </w:t>
      </w:r>
      <w:r w:rsidR="00030019">
        <w:rPr>
          <w:rFonts w:cs="Arial"/>
        </w:rPr>
        <w:t>Clark</w:t>
      </w:r>
      <w:r w:rsidR="008F234A" w:rsidRPr="006D0DF8">
        <w:rPr>
          <w:rFonts w:cs="Arial"/>
        </w:rPr>
        <w:t>-Leach</w:t>
      </w:r>
      <w:r w:rsidRPr="006D0DF8">
        <w:rPr>
          <w:rFonts w:cs="Arial"/>
        </w:rPr>
        <w:t>:</w:t>
      </w:r>
    </w:p>
    <w:p w14:paraId="45053DE6" w14:textId="77777777" w:rsidR="00E86433" w:rsidRPr="006D0DF8" w:rsidRDefault="00E86433" w:rsidP="00E32868">
      <w:pPr>
        <w:rPr>
          <w:rFonts w:cs="Arial"/>
        </w:rPr>
      </w:pPr>
    </w:p>
    <w:p w14:paraId="75246DBA" w14:textId="77777777" w:rsidR="00E86433" w:rsidRPr="006D0DF8" w:rsidRDefault="00E86433" w:rsidP="00E32868">
      <w:pPr>
        <w:rPr>
          <w:rFonts w:cs="Arial"/>
        </w:rPr>
        <w:sectPr w:rsidR="00E86433" w:rsidRPr="006D0DF8" w:rsidSect="00F668F4">
          <w:headerReference w:type="even" r:id="rId18"/>
          <w:headerReference w:type="default" r:id="rId19"/>
          <w:footerReference w:type="even" r:id="rId20"/>
          <w:footerReference w:type="default" r:id="rId21"/>
          <w:headerReference w:type="first" r:id="rId22"/>
          <w:footerReference w:type="first" r:id="rId23"/>
          <w:pgSz w:w="12240" w:h="15838" w:code="1"/>
          <w:pgMar w:top="706" w:right="1440" w:bottom="1440" w:left="1440" w:header="720" w:footer="288" w:gutter="0"/>
          <w:cols w:space="720"/>
        </w:sectPr>
      </w:pPr>
    </w:p>
    <w:p w14:paraId="11927C39" w14:textId="77777777" w:rsidR="00E86433" w:rsidRPr="006D0DF8" w:rsidRDefault="00E86433" w:rsidP="00BF6488">
      <w:pPr>
        <w:rPr>
          <w:rFonts w:cs="Arial"/>
        </w:rPr>
      </w:pPr>
      <w:r w:rsidRPr="006D0DF8">
        <w:rPr>
          <w:rFonts w:cs="Arial"/>
        </w:rPr>
        <w:t>The Texas Commission on Environmental Quality (TCEQ) executive director’s proposed final action is to submit a proposed federal operating permit (FOP) to the U.S. Environmental Protection Agency (EPA) for review.  Prior to taking this action, all timely public comments have been considered and are addressed in the enclosed Executive Director’s Response to Public Comment (RTC). The executive director’s RTC also includes resulting modifications to the FOP, if applicable.</w:t>
      </w:r>
      <w:r w:rsidR="00D3722A" w:rsidRPr="006D0DF8">
        <w:rPr>
          <w:rFonts w:cs="Arial"/>
        </w:rPr>
        <w:t xml:space="preserve"> </w:t>
      </w:r>
    </w:p>
    <w:p w14:paraId="3BB44FBA" w14:textId="77777777" w:rsidR="00E86433" w:rsidRPr="006D0DF8" w:rsidRDefault="00E86433" w:rsidP="00E32868">
      <w:pPr>
        <w:rPr>
          <w:rFonts w:cs="Arial"/>
        </w:rPr>
      </w:pPr>
    </w:p>
    <w:p w14:paraId="0F63752E" w14:textId="77777777" w:rsidR="00E86433" w:rsidRPr="006D0DF8" w:rsidRDefault="00BF7C91" w:rsidP="00E32868">
      <w:pPr>
        <w:rPr>
          <w:rFonts w:cs="Arial"/>
        </w:rPr>
      </w:pPr>
      <w:r w:rsidRPr="006D0DF8">
        <w:rPr>
          <w:rFonts w:cs="Arial"/>
        </w:rPr>
        <w:t xml:space="preserve">Any changes made to the permit since commencement of the public notice period are documented in the RTC. Additionally, the statement of basis </w:t>
      </w:r>
      <w:r w:rsidR="00D454C7" w:rsidRPr="006D0DF8">
        <w:rPr>
          <w:rFonts w:cs="Arial"/>
        </w:rPr>
        <w:t xml:space="preserve">(SOB) </w:t>
      </w:r>
      <w:r w:rsidRPr="006D0DF8">
        <w:rPr>
          <w:rFonts w:cs="Arial"/>
        </w:rPr>
        <w:t>has been updated to reflect changes made to the permit.</w:t>
      </w:r>
    </w:p>
    <w:p w14:paraId="75931AAF" w14:textId="77777777" w:rsidR="00E86433" w:rsidRPr="006D0DF8" w:rsidRDefault="00E86433" w:rsidP="00E32868">
      <w:pPr>
        <w:rPr>
          <w:rFonts w:cs="Arial"/>
        </w:rPr>
      </w:pPr>
    </w:p>
    <w:p w14:paraId="27739586" w14:textId="2C75CBDD" w:rsidR="00E86433" w:rsidRPr="006D0DF8" w:rsidRDefault="005F2CCB" w:rsidP="00E32868">
      <w:pPr>
        <w:rPr>
          <w:rFonts w:cs="Arial"/>
        </w:rPr>
      </w:pPr>
      <w:r w:rsidRPr="00733A58">
        <w:t xml:space="preserve">As of </w:t>
      </w:r>
      <w:bookmarkStart w:id="4" w:name="CommenterDate1"/>
      <w:bookmarkEnd w:id="4"/>
      <w:r w:rsidR="007B1413">
        <w:t>November 3</w:t>
      </w:r>
      <w:r>
        <w:t>, 2020,</w:t>
      </w:r>
      <w:r w:rsidRPr="00733A58">
        <w:t xml:space="preserve"> the proposed permit is subject to an EPA review for 45 days, ending on </w:t>
      </w:r>
      <w:bookmarkStart w:id="5" w:name="CommenterDate2"/>
      <w:bookmarkEnd w:id="5"/>
      <w:r w:rsidR="007B1413">
        <w:t>December 18</w:t>
      </w:r>
      <w:r>
        <w:t>, 2020</w:t>
      </w:r>
      <w:r w:rsidR="00E86433" w:rsidRPr="006D0DF8">
        <w:rPr>
          <w:rFonts w:cs="Arial"/>
        </w:rPr>
        <w:t>.</w:t>
      </w:r>
    </w:p>
    <w:p w14:paraId="183C0987" w14:textId="77777777" w:rsidR="00E86433" w:rsidRPr="006D0DF8" w:rsidRDefault="00E86433" w:rsidP="00E32868">
      <w:pPr>
        <w:rPr>
          <w:rFonts w:cs="Arial"/>
        </w:rPr>
      </w:pPr>
    </w:p>
    <w:p w14:paraId="52463D55" w14:textId="26816F2D" w:rsidR="0020102C" w:rsidRPr="006D0DF8" w:rsidRDefault="00E86433" w:rsidP="0020102C">
      <w:pPr>
        <w:rPr>
          <w:rFonts w:cs="Arial"/>
        </w:rPr>
      </w:pPr>
      <w:r w:rsidRPr="006D0DF8">
        <w:rPr>
          <w:rFonts w:cs="Arial"/>
        </w:rPr>
        <w:t>If the EPA does not file an objection to the proposed FOP, or the objection is resolved, the TCEQ will issue the FOP. If you are affected by the decision of the Executive Director (even if you are the applicant) you may petition the EPA within 60 days of the expiration of the EPA’s 45-day review period in acco</w:t>
      </w:r>
      <w:r w:rsidR="00E32868" w:rsidRPr="006D0DF8">
        <w:rPr>
          <w:rFonts w:cs="Arial"/>
        </w:rPr>
        <w:t xml:space="preserve">rdance with Texas Clean Air Act </w:t>
      </w:r>
      <w:r w:rsidRPr="006D0DF8">
        <w:rPr>
          <w:rFonts w:cs="Arial"/>
        </w:rPr>
        <w:t>§ 382.0563, as codified in the Texas Health and S</w:t>
      </w:r>
      <w:r w:rsidR="00E32868" w:rsidRPr="006D0DF8">
        <w:rPr>
          <w:rFonts w:cs="Arial"/>
        </w:rPr>
        <w:t>afety Code and the rules [Title </w:t>
      </w:r>
      <w:r w:rsidRPr="006D0DF8">
        <w:rPr>
          <w:rFonts w:cs="Arial"/>
        </w:rPr>
        <w:t>30 Te</w:t>
      </w:r>
      <w:r w:rsidR="00E32868" w:rsidRPr="006D0DF8">
        <w:rPr>
          <w:rFonts w:cs="Arial"/>
        </w:rPr>
        <w:t>xas Administrative Code Chapter 122 (30 TAC Chapter </w:t>
      </w:r>
      <w:r w:rsidRPr="006D0DF8">
        <w:rPr>
          <w:rFonts w:cs="Arial"/>
        </w:rPr>
        <w:t>122)] adopted under that act.  This paragraph explains the steps to submit a petition to the EPA for further consideration. The petition shall be based only on objections to the permit raised with reasonable specificity during the public comment period, unless you demonstrate that it was impracticable to raise such objections within the public comment period, or the grounds for such objections arose after the public comment period.</w:t>
      </w:r>
      <w:r w:rsidR="00BF3EAC" w:rsidRPr="006D0DF8">
        <w:rPr>
          <w:rFonts w:cs="Arial"/>
        </w:rPr>
        <w:t xml:space="preserve"> Additional requirements for the content and formatting of petitions are specified in Title 40 Code of Federal Regulations Part 70 (40 CFR § </w:t>
      </w:r>
      <w:r w:rsidR="0074647D" w:rsidRPr="006D0DF8">
        <w:rPr>
          <w:rFonts w:cs="Arial"/>
        </w:rPr>
        <w:t>70.12</w:t>
      </w:r>
      <w:r w:rsidR="00AD2DFE" w:rsidRPr="006D0DF8">
        <w:rPr>
          <w:rFonts w:cs="Arial"/>
        </w:rPr>
        <w:t>)</w:t>
      </w:r>
      <w:r w:rsidR="00BF3EAC" w:rsidRPr="006D0DF8">
        <w:rPr>
          <w:rFonts w:cs="Arial"/>
        </w:rPr>
        <w:t>.</w:t>
      </w:r>
      <w:r w:rsidRPr="006D0DF8">
        <w:rPr>
          <w:rFonts w:cs="Arial"/>
        </w:rPr>
        <w:t xml:space="preserve"> The EPA may only object to the issuance of any proposed permit which is not in compliance with the applicable requirement</w:t>
      </w:r>
      <w:r w:rsidR="00E32868" w:rsidRPr="006D0DF8">
        <w:rPr>
          <w:rFonts w:cs="Arial"/>
        </w:rPr>
        <w:t xml:space="preserve">s or the requirements of 30 TAC Chapter 122. </w:t>
      </w:r>
      <w:r w:rsidR="00991C4B" w:rsidRPr="006D0DF8">
        <w:rPr>
          <w:rFonts w:cs="Arial"/>
        </w:rPr>
        <w:t>The 60</w:t>
      </w:r>
      <w:r w:rsidR="00991C4B" w:rsidRPr="006D0DF8">
        <w:rPr>
          <w:rFonts w:cs="Arial"/>
        </w:rPr>
        <w:noBreakHyphen/>
        <w:t xml:space="preserve">day public petition period begins on </w:t>
      </w:r>
      <w:r w:rsidR="007B1413">
        <w:t>December 19</w:t>
      </w:r>
      <w:r w:rsidR="005F2CCB">
        <w:t>, 2020</w:t>
      </w:r>
      <w:r w:rsidR="005F2CCB" w:rsidRPr="00733A58">
        <w:t xml:space="preserve"> and ends on </w:t>
      </w:r>
      <w:bookmarkStart w:id="6" w:name="CommenterDate4"/>
      <w:bookmarkEnd w:id="6"/>
      <w:r w:rsidR="007B1413">
        <w:t>February 16</w:t>
      </w:r>
      <w:r w:rsidR="005F2CCB">
        <w:t>, 2021</w:t>
      </w:r>
      <w:r w:rsidR="00991C4B" w:rsidRPr="006D0DF8">
        <w:rPr>
          <w:rFonts w:cs="Arial"/>
        </w:rPr>
        <w:t>.</w:t>
      </w:r>
      <w:r w:rsidR="0020102C" w:rsidRPr="006D0DF8">
        <w:rPr>
          <w:rFonts w:cs="Arial"/>
        </w:rPr>
        <w:t xml:space="preserve"> Public petitions should be submitted to the TCEQ, the applicant and the EPA. Instructions on submitting a public petition to the EPA are available at the EPA website:</w:t>
      </w:r>
    </w:p>
    <w:p w14:paraId="6BABD60B" w14:textId="77777777" w:rsidR="0020102C" w:rsidRPr="006D0DF8" w:rsidRDefault="0020102C" w:rsidP="0020102C">
      <w:pPr>
        <w:rPr>
          <w:rFonts w:cs="Arial"/>
        </w:rPr>
      </w:pPr>
    </w:p>
    <w:p w14:paraId="3A3F60FA" w14:textId="77777777" w:rsidR="0020102C" w:rsidRPr="006D0DF8" w:rsidRDefault="00876238" w:rsidP="0020102C">
      <w:pPr>
        <w:rPr>
          <w:rFonts w:cs="Arial"/>
          <w:u w:val="single"/>
        </w:rPr>
      </w:pPr>
      <w:hyperlink r:id="rId24" w:history="1">
        <w:r w:rsidR="0020102C" w:rsidRPr="006D0DF8">
          <w:rPr>
            <w:rStyle w:val="Hyperlink"/>
            <w:rFonts w:cs="Arial"/>
          </w:rPr>
          <w:t>https://www.epa.gov/title-v-operating-permits/title-v-petitions</w:t>
        </w:r>
      </w:hyperlink>
    </w:p>
    <w:p w14:paraId="2C782FC3" w14:textId="77777777" w:rsidR="00E86433" w:rsidRPr="006D0DF8" w:rsidRDefault="00E86433" w:rsidP="00E32868">
      <w:pPr>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E86433" w:rsidRPr="006D0DF8" w14:paraId="5108B0DC" w14:textId="77777777" w:rsidTr="0005690B">
        <w:trPr>
          <w:cantSplit/>
        </w:trPr>
        <w:tc>
          <w:tcPr>
            <w:tcW w:w="4950" w:type="dxa"/>
            <w:tcBorders>
              <w:top w:val="nil"/>
              <w:left w:val="nil"/>
              <w:bottom w:val="nil"/>
              <w:right w:val="nil"/>
            </w:tcBorders>
          </w:tcPr>
          <w:p w14:paraId="19CD169F"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spacing w:before="120"/>
              <w:rPr>
                <w:rFonts w:cs="Arial"/>
              </w:rPr>
            </w:pPr>
            <w:r w:rsidRPr="006D0DF8">
              <w:rPr>
                <w:rFonts w:cs="Arial"/>
              </w:rPr>
              <w:t>Texas Commission on Environmental Quality</w:t>
            </w:r>
          </w:p>
          <w:p w14:paraId="6BE98FE0"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 xml:space="preserve">Office of </w:t>
            </w:r>
            <w:r w:rsidR="00B0218F" w:rsidRPr="006D0DF8">
              <w:rPr>
                <w:rFonts w:cs="Arial"/>
              </w:rPr>
              <w:t>Air</w:t>
            </w:r>
          </w:p>
          <w:p w14:paraId="7A417477"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Air Permits Division</w:t>
            </w:r>
          </w:p>
          <w:p w14:paraId="3C1DEF3E"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Technical Program Support Section, MC-163</w:t>
            </w:r>
          </w:p>
          <w:p w14:paraId="636FFAA8"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P.O. Box 13087</w:t>
            </w:r>
          </w:p>
          <w:p w14:paraId="59EFF6C4"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Austin, Texas 78711-3087</w:t>
            </w:r>
          </w:p>
          <w:p w14:paraId="65DAA115"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p>
        </w:tc>
        <w:tc>
          <w:tcPr>
            <w:tcW w:w="4410" w:type="dxa"/>
            <w:tcBorders>
              <w:top w:val="nil"/>
              <w:left w:val="nil"/>
              <w:bottom w:val="nil"/>
              <w:right w:val="nil"/>
            </w:tcBorders>
          </w:tcPr>
          <w:p w14:paraId="0F628157" w14:textId="77777777" w:rsidR="00E86433" w:rsidRPr="006D0DF8" w:rsidRDefault="00E86433"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p>
        </w:tc>
      </w:tr>
      <w:tr w:rsidR="00E86433" w:rsidRPr="006D0DF8" w14:paraId="04685341" w14:textId="77777777" w:rsidTr="0005690B">
        <w:trPr>
          <w:cantSplit/>
        </w:trPr>
        <w:tc>
          <w:tcPr>
            <w:tcW w:w="4950" w:type="dxa"/>
            <w:gridSpan w:val="2"/>
            <w:tcBorders>
              <w:top w:val="nil"/>
              <w:left w:val="nil"/>
              <w:bottom w:val="nil"/>
              <w:right w:val="nil"/>
            </w:tcBorders>
          </w:tcPr>
          <w:p w14:paraId="5575C1FC" w14:textId="77777777" w:rsidR="00E86433" w:rsidRPr="006D0DF8" w:rsidRDefault="008F234A" w:rsidP="00E90F7F">
            <w:pPr>
              <w:tabs>
                <w:tab w:val="left" w:pos="-1080"/>
                <w:tab w:val="left" w:pos="-720"/>
                <w:tab w:val="left" w:pos="0"/>
                <w:tab w:val="left" w:pos="450"/>
                <w:tab w:val="left" w:pos="1440"/>
                <w:tab w:val="left" w:pos="2160"/>
                <w:tab w:val="left" w:pos="2880"/>
                <w:tab w:val="left" w:pos="3600"/>
                <w:tab w:val="left" w:pos="4320"/>
              </w:tabs>
              <w:spacing w:before="120"/>
              <w:rPr>
                <w:rFonts w:cs="Arial"/>
              </w:rPr>
            </w:pPr>
            <w:r w:rsidRPr="006D0DF8">
              <w:rPr>
                <w:rFonts w:cs="Arial"/>
              </w:rPr>
              <w:t>Mr. William H Cheek</w:t>
            </w:r>
          </w:p>
          <w:p w14:paraId="219FC720" w14:textId="77777777" w:rsidR="00E86433"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President Gulf Coast Growth Ventures LLC</w:t>
            </w:r>
          </w:p>
          <w:p w14:paraId="09A6E3A8" w14:textId="77777777" w:rsidR="00E86433"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ExxonMobil</w:t>
            </w:r>
          </w:p>
          <w:p w14:paraId="62784D04" w14:textId="77777777" w:rsidR="00E86433" w:rsidRPr="006D0DF8" w:rsidRDefault="008F234A" w:rsidP="00E90F7F">
            <w:pPr>
              <w:tabs>
                <w:tab w:val="left" w:pos="-1080"/>
                <w:tab w:val="left" w:pos="-720"/>
                <w:tab w:val="left" w:pos="0"/>
                <w:tab w:val="left" w:pos="450"/>
                <w:tab w:val="left" w:pos="1440"/>
                <w:tab w:val="left" w:pos="2160"/>
                <w:tab w:val="left" w:pos="2880"/>
                <w:tab w:val="left" w:pos="3600"/>
                <w:tab w:val="left" w:pos="4320"/>
              </w:tabs>
              <w:rPr>
                <w:rFonts w:cs="Arial"/>
              </w:rPr>
            </w:pPr>
            <w:r w:rsidRPr="006D0DF8">
              <w:rPr>
                <w:rFonts w:cs="Arial"/>
              </w:rPr>
              <w:t>1735 Hughes Landing Blvd HLE 07 S185</w:t>
            </w:r>
          </w:p>
          <w:p w14:paraId="3C2F7A01" w14:textId="77777777" w:rsidR="00E86433" w:rsidRPr="006D0DF8" w:rsidRDefault="008F234A" w:rsidP="00E90F7F">
            <w:pPr>
              <w:tabs>
                <w:tab w:val="left" w:pos="-1080"/>
                <w:tab w:val="left" w:pos="-720"/>
                <w:tab w:val="left" w:pos="0"/>
                <w:tab w:val="left" w:pos="450"/>
                <w:tab w:val="left" w:pos="1440"/>
                <w:tab w:val="left" w:pos="2160"/>
                <w:tab w:val="left" w:pos="2880"/>
                <w:tab w:val="left" w:pos="3600"/>
                <w:tab w:val="left" w:pos="4320"/>
              </w:tabs>
              <w:spacing w:after="57"/>
              <w:rPr>
                <w:rFonts w:cs="Arial"/>
              </w:rPr>
            </w:pPr>
            <w:r w:rsidRPr="006D0DF8">
              <w:rPr>
                <w:rFonts w:cs="Arial"/>
              </w:rPr>
              <w:t>The Woodlands TX  77380-1688</w:t>
            </w:r>
          </w:p>
        </w:tc>
      </w:tr>
    </w:tbl>
    <w:p w14:paraId="314EA4C1" w14:textId="77777777" w:rsidR="00E86433" w:rsidRPr="006D0DF8" w:rsidRDefault="00E86433" w:rsidP="00E32868">
      <w:pPr>
        <w:rPr>
          <w:rFonts w:cs="Arial"/>
        </w:rPr>
      </w:pPr>
    </w:p>
    <w:p w14:paraId="3113462C" w14:textId="77777777" w:rsidR="00DD660E" w:rsidRPr="006D0DF8" w:rsidRDefault="00DD660E" w:rsidP="00DD660E">
      <w:pPr>
        <w:rPr>
          <w:rFonts w:cs="Arial"/>
        </w:rPr>
      </w:pPr>
    </w:p>
    <w:p w14:paraId="4B77D974" w14:textId="77777777" w:rsidR="00DD660E" w:rsidRPr="006D0DF8" w:rsidRDefault="00DD660E" w:rsidP="00DD660E">
      <w:pPr>
        <w:rPr>
          <w:rFonts w:cs="Arial"/>
        </w:rPr>
      </w:pPr>
      <w:r w:rsidRPr="006D0DF8">
        <w:rPr>
          <w:rFonts w:cs="Arial"/>
        </w:rPr>
        <w:t xml:space="preserve">Copies of the RTC, Proposed Permit and SOB may be found at the TCEQ Regional Office, TCEQ’s Central File Room (CFR) located in Building E, Room 103 at TCEQ’s Campus in Austin, Texas, or at TCEQ Records Online website </w:t>
      </w:r>
      <w:hyperlink r:id="rId25" w:history="1">
        <w:r w:rsidRPr="006D0DF8">
          <w:rPr>
            <w:rStyle w:val="Hyperlink"/>
            <w:rFonts w:cs="Arial"/>
          </w:rPr>
          <w:t>https://records.tceq.texas.gov/cs/idcplg?IdcService=TCEQ_SEARCH</w:t>
        </w:r>
      </w:hyperlink>
      <w:r w:rsidRPr="006D0DF8">
        <w:rPr>
          <w:rFonts w:cs="Arial"/>
        </w:rPr>
        <w:t xml:space="preserve">. Guidance documents for conducting air permit related searches on TCEQ Records Online can be accessed at </w:t>
      </w:r>
      <w:hyperlink r:id="rId26" w:history="1">
        <w:r w:rsidRPr="006D0DF8">
          <w:rPr>
            <w:rStyle w:val="Hyperlink"/>
            <w:rFonts w:cs="Arial"/>
          </w:rPr>
          <w:t>https://www.tceq.texas.gov/permitting/air/nav/air_status_permits.html</w:t>
        </w:r>
      </w:hyperlink>
      <w:r w:rsidRPr="006D0DF8">
        <w:rPr>
          <w:rFonts w:cs="Arial"/>
        </w:rPr>
        <w:t>.</w:t>
      </w:r>
    </w:p>
    <w:p w14:paraId="4FDE1E51" w14:textId="77777777" w:rsidR="00DD660E" w:rsidRPr="006D0DF8" w:rsidRDefault="00DD660E" w:rsidP="00E32868">
      <w:pPr>
        <w:rPr>
          <w:rFonts w:cs="Arial"/>
        </w:rPr>
      </w:pPr>
    </w:p>
    <w:p w14:paraId="173DE7D7" w14:textId="77777777" w:rsidR="00E86433" w:rsidRPr="006D0DF8" w:rsidRDefault="00E86433" w:rsidP="00E32868">
      <w:pPr>
        <w:keepNext/>
        <w:keepLines/>
        <w:rPr>
          <w:rFonts w:cs="Arial"/>
        </w:rPr>
      </w:pPr>
      <w:r w:rsidRPr="006D0DF8">
        <w:rPr>
          <w:rFonts w:cs="Arial"/>
        </w:rPr>
        <w:t xml:space="preserve">Thank you for your cooperation in this matter. If you have questions concerning the processing of this permit application, please contact </w:t>
      </w:r>
      <w:r w:rsidR="008F234A" w:rsidRPr="006D0DF8">
        <w:rPr>
          <w:rFonts w:cs="Arial"/>
        </w:rPr>
        <w:t>Mr. Vasant V. Chaphekar, P.E.</w:t>
      </w:r>
      <w:r w:rsidRPr="006D0DF8">
        <w:rPr>
          <w:rFonts w:cs="Arial"/>
        </w:rPr>
        <w:t xml:space="preserve"> at </w:t>
      </w:r>
      <w:r w:rsidR="008F234A" w:rsidRPr="006D0DF8">
        <w:rPr>
          <w:rFonts w:cs="Arial"/>
        </w:rPr>
        <w:t>(512) 239-1341</w:t>
      </w:r>
      <w:r w:rsidRPr="006D0DF8">
        <w:rPr>
          <w:rFonts w:cs="Arial"/>
        </w:rPr>
        <w:t>.</w:t>
      </w:r>
    </w:p>
    <w:p w14:paraId="3CF3D17D" w14:textId="77777777" w:rsidR="00E86433" w:rsidRPr="006D0DF8" w:rsidRDefault="00E86433" w:rsidP="00E32868">
      <w:pPr>
        <w:keepNext/>
        <w:keepLines/>
        <w:rPr>
          <w:rFonts w:cs="Arial"/>
        </w:rPr>
      </w:pPr>
    </w:p>
    <w:p w14:paraId="70B86C98" w14:textId="77777777" w:rsidR="00E86433" w:rsidRPr="006D0DF8" w:rsidRDefault="00E86433" w:rsidP="00E32868">
      <w:pPr>
        <w:keepNext/>
        <w:keepLines/>
        <w:rPr>
          <w:rFonts w:cs="Arial"/>
        </w:rPr>
      </w:pPr>
      <w:r w:rsidRPr="006D0DF8">
        <w:rPr>
          <w:rFonts w:cs="Arial"/>
        </w:rPr>
        <w:t>Sincerely,</w:t>
      </w:r>
    </w:p>
    <w:p w14:paraId="6E2AE84B" w14:textId="77777777" w:rsidR="00E86433" w:rsidRPr="006D0DF8" w:rsidRDefault="008F234A" w:rsidP="00E32868">
      <w:pPr>
        <w:keepNext/>
        <w:keepLines/>
        <w:rPr>
          <w:rFonts w:cs="Arial"/>
        </w:rPr>
      </w:pPr>
      <w:r w:rsidRPr="006D0DF8">
        <w:rPr>
          <w:rFonts w:cs="Arial"/>
          <w:noProof/>
        </w:rPr>
        <w:drawing>
          <wp:inline distT="0" distB="0" distL="0" distR="0" wp14:anchorId="64E08E18" wp14:editId="15B80CE8">
            <wp:extent cx="2590800" cy="707136"/>
            <wp:effectExtent l="0" t="0" r="0" b="0"/>
            <wp:docPr id="2" name="Picture 2" descr="Graphic of handwritten signature of Jesse Chacon, P.E., Manager, TCEQ"/>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590800" cy="707136"/>
                    </a:xfrm>
                    <a:prstGeom prst="rect">
                      <a:avLst/>
                    </a:prstGeom>
                  </pic:spPr>
                </pic:pic>
              </a:graphicData>
            </a:graphic>
          </wp:inline>
        </w:drawing>
      </w:r>
    </w:p>
    <w:p w14:paraId="7F1E86CB" w14:textId="77777777" w:rsidR="008F234A" w:rsidRPr="006D0DF8" w:rsidRDefault="008F234A" w:rsidP="00E32868">
      <w:pPr>
        <w:keepNext/>
        <w:keepLines/>
        <w:rPr>
          <w:rFonts w:cs="Arial"/>
        </w:rPr>
      </w:pPr>
      <w:r w:rsidRPr="006D0DF8">
        <w:rPr>
          <w:rFonts w:cs="Arial"/>
        </w:rPr>
        <w:t>Jesse E. Chacon, P.E., Manager</w:t>
      </w:r>
    </w:p>
    <w:p w14:paraId="51261C32" w14:textId="77777777" w:rsidR="008F234A" w:rsidRPr="006D0DF8" w:rsidRDefault="008F234A" w:rsidP="00E32868">
      <w:pPr>
        <w:keepNext/>
        <w:keepLines/>
        <w:rPr>
          <w:rFonts w:cs="Arial"/>
        </w:rPr>
      </w:pPr>
      <w:r w:rsidRPr="006D0DF8">
        <w:rPr>
          <w:rFonts w:cs="Arial"/>
        </w:rPr>
        <w:t>Operating Permits Section</w:t>
      </w:r>
    </w:p>
    <w:p w14:paraId="3E148D25" w14:textId="77777777" w:rsidR="00E86433" w:rsidRPr="006D0DF8" w:rsidRDefault="008F234A" w:rsidP="00E32868">
      <w:pPr>
        <w:keepNext/>
        <w:keepLines/>
        <w:rPr>
          <w:rFonts w:cs="Arial"/>
        </w:rPr>
      </w:pPr>
      <w:r w:rsidRPr="006D0DF8">
        <w:rPr>
          <w:rFonts w:cs="Arial"/>
        </w:rPr>
        <w:t>Air Permits Division</w:t>
      </w:r>
    </w:p>
    <w:p w14:paraId="35779C42" w14:textId="77777777" w:rsidR="008F234A" w:rsidRPr="006D0DF8" w:rsidRDefault="008F234A" w:rsidP="003B7F8B">
      <w:pPr>
        <w:keepNext/>
        <w:rPr>
          <w:rFonts w:cs="Arial"/>
        </w:rPr>
      </w:pPr>
      <w:r w:rsidRPr="006D0DF8">
        <w:rPr>
          <w:rFonts w:cs="Arial"/>
        </w:rPr>
        <w:t>Texas Commission on Environmental Quality</w:t>
      </w:r>
    </w:p>
    <w:p w14:paraId="48B26552" w14:textId="77777777" w:rsidR="00E86433" w:rsidRPr="006D0DF8" w:rsidRDefault="00E86433" w:rsidP="003B7F8B">
      <w:pPr>
        <w:keepNext/>
        <w:rPr>
          <w:rFonts w:cs="Arial"/>
        </w:rPr>
      </w:pPr>
    </w:p>
    <w:p w14:paraId="7EE5D05B" w14:textId="77777777" w:rsidR="008F234A" w:rsidRPr="006D0DF8" w:rsidRDefault="00E86433" w:rsidP="004C0254">
      <w:pPr>
        <w:keepNext/>
        <w:keepLines/>
        <w:tabs>
          <w:tab w:val="left" w:pos="446"/>
        </w:tabs>
        <w:ind w:left="792" w:hanging="792"/>
        <w:rPr>
          <w:rFonts w:cs="Arial"/>
        </w:rPr>
      </w:pPr>
      <w:r w:rsidRPr="006D0DF8">
        <w:rPr>
          <w:rFonts w:cs="Arial"/>
        </w:rPr>
        <w:t>cc:</w:t>
      </w:r>
      <w:r w:rsidR="008F234A" w:rsidRPr="006D0DF8">
        <w:rPr>
          <w:rFonts w:cs="Arial"/>
        </w:rPr>
        <w:tab/>
        <w:t>Mr. Kashif Malik, Project Air Advisor, ExxonMobil, The Woodlands</w:t>
      </w:r>
    </w:p>
    <w:p w14:paraId="51771D88" w14:textId="77777777" w:rsidR="00E86433" w:rsidRPr="006D0DF8" w:rsidRDefault="008F234A" w:rsidP="004C0254">
      <w:pPr>
        <w:keepNext/>
        <w:keepLines/>
        <w:tabs>
          <w:tab w:val="left" w:pos="446"/>
        </w:tabs>
        <w:ind w:left="792" w:hanging="792"/>
        <w:rPr>
          <w:rFonts w:cs="Arial"/>
        </w:rPr>
      </w:pPr>
      <w:r w:rsidRPr="006D0DF8">
        <w:rPr>
          <w:rFonts w:cs="Arial"/>
        </w:rPr>
        <w:tab/>
        <w:t>Air Section Manager, Region 14 - Corpus Christi</w:t>
      </w:r>
    </w:p>
    <w:p w14:paraId="61B4C897" w14:textId="77777777" w:rsidR="00E86433" w:rsidRPr="006D0DF8" w:rsidRDefault="00E86433" w:rsidP="00E82E06">
      <w:pPr>
        <w:keepNext/>
        <w:ind w:left="734" w:hanging="288"/>
        <w:rPr>
          <w:rFonts w:cs="Arial"/>
        </w:rPr>
      </w:pPr>
      <w:r w:rsidRPr="006D0DF8">
        <w:rPr>
          <w:rFonts w:cs="Arial"/>
        </w:rPr>
        <w:t>Air Permit Section Chief, U.S. Environmental Protection Agency, Region 6-Dallas (Electronic copy)</w:t>
      </w:r>
    </w:p>
    <w:p w14:paraId="6F802F0E" w14:textId="77777777" w:rsidR="00E86433" w:rsidRPr="006D0DF8" w:rsidRDefault="00E86433" w:rsidP="00E32868">
      <w:pPr>
        <w:rPr>
          <w:rFonts w:cs="Arial"/>
        </w:rPr>
      </w:pPr>
    </w:p>
    <w:p w14:paraId="239A2300" w14:textId="77777777" w:rsidR="00E86433" w:rsidRPr="006D0DF8" w:rsidRDefault="009312E6" w:rsidP="003566F8">
      <w:pPr>
        <w:keepNext/>
        <w:ind w:left="1260" w:hanging="1260"/>
        <w:rPr>
          <w:rFonts w:cs="Arial"/>
        </w:rPr>
      </w:pPr>
      <w:r w:rsidRPr="006D0DF8">
        <w:rPr>
          <w:rFonts w:cs="Arial"/>
        </w:rPr>
        <w:t>Enclosure</w:t>
      </w:r>
      <w:r w:rsidR="00E86433" w:rsidRPr="006D0DF8">
        <w:rPr>
          <w:rFonts w:cs="Arial"/>
        </w:rPr>
        <w:t>:</w:t>
      </w:r>
      <w:r w:rsidR="0011764D" w:rsidRPr="006D0DF8">
        <w:rPr>
          <w:rFonts w:cs="Arial"/>
        </w:rPr>
        <w:t xml:space="preserve">  </w:t>
      </w:r>
      <w:r w:rsidR="00E86433" w:rsidRPr="006D0DF8">
        <w:rPr>
          <w:rFonts w:cs="Arial"/>
        </w:rPr>
        <w:t>Executive Director’s Response to Public Comment</w:t>
      </w:r>
    </w:p>
    <w:p w14:paraId="6B3D74AA" w14:textId="77777777" w:rsidR="00E86433" w:rsidRPr="006D0DF8" w:rsidRDefault="00E86433" w:rsidP="007234DF">
      <w:pPr>
        <w:keepNext/>
        <w:ind w:left="1368"/>
        <w:rPr>
          <w:rFonts w:cs="Arial"/>
        </w:rPr>
      </w:pPr>
      <w:r w:rsidRPr="006D0DF8">
        <w:rPr>
          <w:rFonts w:cs="Arial"/>
        </w:rPr>
        <w:t>Modifications Made from the Draft to the Proposed Permit</w:t>
      </w:r>
    </w:p>
    <w:p w14:paraId="2FB18A68" w14:textId="77777777" w:rsidR="00E86433" w:rsidRPr="006D0DF8" w:rsidRDefault="00E86433" w:rsidP="007234DF">
      <w:pPr>
        <w:keepNext/>
        <w:rPr>
          <w:rFonts w:cs="Arial"/>
        </w:rPr>
      </w:pPr>
    </w:p>
    <w:p w14:paraId="491779F1" w14:textId="77777777" w:rsidR="00E86433" w:rsidRPr="006D0DF8" w:rsidRDefault="00E86433" w:rsidP="00CB776D">
      <w:pPr>
        <w:rPr>
          <w:rFonts w:cs="Arial"/>
          <w:sz w:val="16"/>
          <w:szCs w:val="16"/>
        </w:rPr>
      </w:pPr>
      <w:r w:rsidRPr="006D0DF8">
        <w:rPr>
          <w:rFonts w:cs="Arial"/>
          <w:sz w:val="16"/>
          <w:szCs w:val="16"/>
        </w:rPr>
        <w:t>Project Number:  </w:t>
      </w:r>
      <w:r w:rsidR="008F234A" w:rsidRPr="006D0DF8">
        <w:rPr>
          <w:rFonts w:cs="Arial"/>
          <w:sz w:val="16"/>
          <w:szCs w:val="16"/>
        </w:rPr>
        <w:t>29423</w:t>
      </w:r>
    </w:p>
    <w:p w14:paraId="24ADFB4D" w14:textId="77777777" w:rsidR="00E86433" w:rsidRPr="006D0DF8" w:rsidRDefault="00E86433" w:rsidP="007234DF">
      <w:pPr>
        <w:rPr>
          <w:rFonts w:cs="Arial"/>
        </w:rPr>
        <w:sectPr w:rsidR="00E86433" w:rsidRPr="006D0DF8" w:rsidSect="00F23498">
          <w:headerReference w:type="default" r:id="rId27"/>
          <w:footerReference w:type="default" r:id="rId28"/>
          <w:type w:val="continuous"/>
          <w:pgSz w:w="12240" w:h="15838" w:code="1"/>
          <w:pgMar w:top="1440" w:right="1440" w:bottom="720" w:left="1440" w:header="1440" w:footer="720" w:gutter="0"/>
          <w:pgNumType w:start="1"/>
          <w:cols w:space="720"/>
        </w:sectPr>
      </w:pPr>
    </w:p>
    <w:p w14:paraId="418E9044" w14:textId="77777777" w:rsidR="00E86433" w:rsidRPr="006D0DF8" w:rsidRDefault="00E86433" w:rsidP="00CB776D">
      <w:pPr>
        <w:ind w:left="720" w:hanging="720"/>
        <w:rPr>
          <w:rFonts w:cs="Arial"/>
        </w:rPr>
      </w:pPr>
      <w:r w:rsidRPr="006D0DF8">
        <w:rPr>
          <w:rFonts w:cs="Arial"/>
        </w:rPr>
        <w:lastRenderedPageBreak/>
        <w:t>bcc:</w:t>
      </w:r>
      <w:r w:rsidRPr="006D0DF8">
        <w:rPr>
          <w:rFonts w:cs="Arial"/>
        </w:rPr>
        <w:tab/>
        <w:t xml:space="preserve">Mr. </w:t>
      </w:r>
      <w:r w:rsidR="00BF3EAC" w:rsidRPr="006D0DF8">
        <w:rPr>
          <w:rFonts w:cs="Arial"/>
        </w:rPr>
        <w:t>David Greer</w:t>
      </w:r>
      <w:r w:rsidR="00D81723" w:rsidRPr="006D0DF8">
        <w:rPr>
          <w:rFonts w:cs="Arial"/>
        </w:rPr>
        <w:t xml:space="preserve">, </w:t>
      </w:r>
      <w:r w:rsidR="00F2436B" w:rsidRPr="006D0DF8">
        <w:rPr>
          <w:rFonts w:cs="Arial"/>
        </w:rPr>
        <w:t>Public Education Program</w:t>
      </w:r>
      <w:r w:rsidR="00D81723" w:rsidRPr="006D0DF8">
        <w:rPr>
          <w:rFonts w:cs="Arial"/>
        </w:rPr>
        <w:t>, MC-1</w:t>
      </w:r>
      <w:r w:rsidR="00BF3EAC" w:rsidRPr="006D0DF8">
        <w:rPr>
          <w:rFonts w:cs="Arial"/>
        </w:rPr>
        <w:t>1</w:t>
      </w:r>
      <w:r w:rsidR="00D81723" w:rsidRPr="006D0DF8">
        <w:rPr>
          <w:rFonts w:cs="Arial"/>
        </w:rPr>
        <w:t>8, Austin</w:t>
      </w:r>
    </w:p>
    <w:p w14:paraId="15414BA2" w14:textId="77777777" w:rsidR="00E86433" w:rsidRPr="006D0DF8" w:rsidRDefault="00B82BFF" w:rsidP="00CB776D">
      <w:pPr>
        <w:ind w:left="1440" w:hanging="720"/>
        <w:rPr>
          <w:rFonts w:cs="Arial"/>
        </w:rPr>
      </w:pPr>
      <w:r w:rsidRPr="006D0DF8">
        <w:rPr>
          <w:rFonts w:cs="Arial"/>
        </w:rPr>
        <w:t>Work Leader</w:t>
      </w:r>
      <w:r w:rsidR="00E86433" w:rsidRPr="006D0DF8">
        <w:rPr>
          <w:rFonts w:cs="Arial"/>
        </w:rPr>
        <w:t>, Final Documents Team, TCEQ Office of the Chief Clerk, MC-105, Austin</w:t>
      </w:r>
    </w:p>
    <w:p w14:paraId="04FF51E8" w14:textId="4E92C652" w:rsidR="00E86433" w:rsidRPr="006D0DF8" w:rsidRDefault="005F2CCB" w:rsidP="00CB776D">
      <w:pPr>
        <w:ind w:left="720"/>
        <w:rPr>
          <w:rFonts w:cs="Arial"/>
        </w:rPr>
      </w:pPr>
      <w:r>
        <w:rPr>
          <w:rFonts w:cs="Arial"/>
        </w:rPr>
        <w:t>Sierra Redding</w:t>
      </w:r>
      <w:r w:rsidR="00E86433" w:rsidRPr="006D0DF8">
        <w:rPr>
          <w:rFonts w:cs="Arial"/>
        </w:rPr>
        <w:t>, TCEQ Environmental Law Division (MC-173), Austin</w:t>
      </w:r>
    </w:p>
    <w:p w14:paraId="51F5F2C5" w14:textId="77777777" w:rsidR="00E86433" w:rsidRPr="006D0DF8" w:rsidRDefault="00E86433" w:rsidP="00CB776D">
      <w:pPr>
        <w:ind w:left="720"/>
        <w:rPr>
          <w:rFonts w:cs="Arial"/>
        </w:rPr>
      </w:pPr>
      <w:r w:rsidRPr="006D0DF8">
        <w:rPr>
          <w:rFonts w:cs="Arial"/>
        </w:rPr>
        <w:t>File Copy</w:t>
      </w:r>
    </w:p>
    <w:p w14:paraId="636F3FF6" w14:textId="77777777" w:rsidR="00E86433" w:rsidRPr="006D0DF8" w:rsidRDefault="00E86433" w:rsidP="007234DF">
      <w:pPr>
        <w:rPr>
          <w:rFonts w:cs="Arial"/>
        </w:rPr>
      </w:pPr>
    </w:p>
    <w:p w14:paraId="3DF5BCC0" w14:textId="77777777" w:rsidR="00A57296" w:rsidRPr="006D0DF8" w:rsidRDefault="00A57296" w:rsidP="007234DF">
      <w:pPr>
        <w:rPr>
          <w:rFonts w:cs="Arial"/>
        </w:rPr>
        <w:sectPr w:rsidR="00A57296" w:rsidRPr="006D0DF8" w:rsidSect="008918C9">
          <w:headerReference w:type="default" r:id="rId29"/>
          <w:footerReference w:type="default" r:id="rId30"/>
          <w:pgSz w:w="12240" w:h="15838" w:code="1"/>
          <w:pgMar w:top="1440" w:right="1440" w:bottom="720" w:left="1440" w:header="720" w:footer="720" w:gutter="0"/>
          <w:cols w:space="720"/>
        </w:sectPr>
      </w:pPr>
    </w:p>
    <w:p w14:paraId="1756D94F" w14:textId="77777777" w:rsidR="00A57296" w:rsidRPr="006D0DF8" w:rsidRDefault="00A57296" w:rsidP="007234DF">
      <w:pPr>
        <w:rPr>
          <w:rFonts w:cs="Arial"/>
        </w:rPr>
        <w:sectPr w:rsidR="00A57296" w:rsidRPr="006D0DF8" w:rsidSect="008918C9">
          <w:pgSz w:w="12240" w:h="15838" w:code="1"/>
          <w:pgMar w:top="1440" w:right="1440" w:bottom="720" w:left="1440" w:header="720" w:footer="720" w:gutter="0"/>
          <w:cols w:space="720"/>
        </w:sectPr>
      </w:pPr>
    </w:p>
    <w:p w14:paraId="79DB7114" w14:textId="77777777" w:rsidR="00E86433" w:rsidRPr="006D0DF8" w:rsidRDefault="00E86433" w:rsidP="00C71D82">
      <w:pPr>
        <w:pStyle w:val="PNH1Mods"/>
        <w:rPr>
          <w:rFonts w:cs="Arial"/>
        </w:rPr>
      </w:pPr>
      <w:r w:rsidRPr="006D0DF8">
        <w:rPr>
          <w:rFonts w:cs="Arial"/>
        </w:rPr>
        <w:lastRenderedPageBreak/>
        <w:t>Modifications Made from the Draft to the Proposed Permit</w:t>
      </w:r>
    </w:p>
    <w:p w14:paraId="728E141C" w14:textId="77777777" w:rsidR="00E86433" w:rsidRPr="006D0DF8" w:rsidRDefault="00E86433" w:rsidP="00CB776D">
      <w:pPr>
        <w:ind w:left="720"/>
        <w:rPr>
          <w:rFonts w:cs="Arial"/>
        </w:rPr>
      </w:pPr>
    </w:p>
    <w:p w14:paraId="4FA65C26" w14:textId="77777777" w:rsidR="00E86433" w:rsidRPr="006D0DF8" w:rsidRDefault="00E86433" w:rsidP="00CB776D">
      <w:pPr>
        <w:ind w:left="720"/>
        <w:rPr>
          <w:rFonts w:cs="Arial"/>
        </w:rPr>
      </w:pPr>
    </w:p>
    <w:p w14:paraId="3C29FFE3" w14:textId="77777777" w:rsidR="00E86433" w:rsidRPr="006D0DF8" w:rsidRDefault="00E86433" w:rsidP="00CB776D">
      <w:pPr>
        <w:ind w:left="720"/>
        <w:rPr>
          <w:rFonts w:cs="Arial"/>
        </w:rPr>
      </w:pPr>
    </w:p>
    <w:p w14:paraId="324A7863" w14:textId="77777777" w:rsidR="00E86433" w:rsidRPr="006D0DF8" w:rsidRDefault="00E86433" w:rsidP="00CB776D">
      <w:pPr>
        <w:ind w:left="720"/>
        <w:rPr>
          <w:rFonts w:cs="Arial"/>
        </w:rPr>
        <w:sectPr w:rsidR="00E86433" w:rsidRPr="006D0DF8" w:rsidSect="008918C9">
          <w:headerReference w:type="default" r:id="rId31"/>
          <w:footerReference w:type="default" r:id="rId32"/>
          <w:pgSz w:w="12240" w:h="15838" w:code="1"/>
          <w:pgMar w:top="1440" w:right="1440" w:bottom="720" w:left="1440" w:header="720" w:footer="720" w:gutter="0"/>
          <w:cols w:space="720"/>
        </w:sectPr>
      </w:pPr>
    </w:p>
    <w:p w14:paraId="7D747C05" w14:textId="33E4CEC8" w:rsidR="008A373E" w:rsidRPr="00D672FF" w:rsidRDefault="008A373E" w:rsidP="00D672FF">
      <w:pPr>
        <w:pStyle w:val="Level1"/>
        <w:rPr>
          <w:rFonts w:ascii="Arial" w:hAnsi="Arial" w:cs="Arial"/>
          <w:sz w:val="20"/>
          <w:szCs w:val="20"/>
        </w:rPr>
      </w:pPr>
      <w:r w:rsidRPr="00D672FF">
        <w:rPr>
          <w:rFonts w:ascii="Arial" w:hAnsi="Arial" w:cs="Arial"/>
          <w:sz w:val="20"/>
          <w:szCs w:val="20"/>
        </w:rPr>
        <w:t xml:space="preserve">In the Applicable Requirements Summary (ARS) table, 40 CFR Part 63, Subpart </w:t>
      </w:r>
      <w:r w:rsidR="00D672FF" w:rsidRPr="00D672FF">
        <w:rPr>
          <w:rFonts w:ascii="Arial" w:hAnsi="Arial" w:cs="Arial"/>
          <w:sz w:val="20"/>
          <w:szCs w:val="20"/>
        </w:rPr>
        <w:t>FFFF</w:t>
      </w:r>
      <w:r w:rsidRPr="00D672FF">
        <w:rPr>
          <w:rFonts w:ascii="Arial" w:hAnsi="Arial" w:cs="Arial"/>
          <w:sz w:val="20"/>
          <w:szCs w:val="20"/>
        </w:rPr>
        <w:t xml:space="preserve"> high level </w:t>
      </w:r>
      <w:r w:rsidR="001433CD">
        <w:rPr>
          <w:rFonts w:ascii="Arial" w:hAnsi="Arial" w:cs="Arial"/>
          <w:sz w:val="20"/>
          <w:szCs w:val="20"/>
        </w:rPr>
        <w:t>requirements</w:t>
      </w:r>
      <w:r w:rsidRPr="00D672FF">
        <w:rPr>
          <w:rFonts w:ascii="Arial" w:hAnsi="Arial" w:cs="Arial"/>
          <w:sz w:val="20"/>
          <w:szCs w:val="20"/>
        </w:rPr>
        <w:t xml:space="preserve"> for units </w:t>
      </w:r>
      <w:r w:rsidR="00D672FF" w:rsidRPr="00D672FF">
        <w:rPr>
          <w:rFonts w:ascii="Arial" w:hAnsi="Arial" w:cs="Arial"/>
          <w:sz w:val="20"/>
          <w:szCs w:val="20"/>
        </w:rPr>
        <w:t xml:space="preserve">C_FUG, E_FUG, U_FUG </w:t>
      </w:r>
      <w:r w:rsidRPr="00D672FF">
        <w:rPr>
          <w:rFonts w:ascii="Arial" w:hAnsi="Arial" w:cs="Arial"/>
          <w:sz w:val="20"/>
          <w:szCs w:val="20"/>
        </w:rPr>
        <w:t xml:space="preserve">were replaced with more specific </w:t>
      </w:r>
      <w:r w:rsidR="001433CD">
        <w:rPr>
          <w:rFonts w:ascii="Arial" w:hAnsi="Arial" w:cs="Arial"/>
          <w:sz w:val="20"/>
          <w:szCs w:val="20"/>
        </w:rPr>
        <w:t>requirements</w:t>
      </w:r>
      <w:r w:rsidRPr="00D672FF">
        <w:rPr>
          <w:rFonts w:ascii="Arial" w:hAnsi="Arial" w:cs="Arial"/>
          <w:sz w:val="20"/>
          <w:szCs w:val="20"/>
        </w:rPr>
        <w:t xml:space="preserve"> (pages </w:t>
      </w:r>
      <w:r w:rsidR="007B1413">
        <w:rPr>
          <w:rFonts w:ascii="Arial" w:hAnsi="Arial" w:cs="Arial"/>
          <w:sz w:val="20"/>
          <w:szCs w:val="20"/>
        </w:rPr>
        <w:t>57</w:t>
      </w:r>
      <w:r w:rsidR="007B1413" w:rsidRPr="00D672FF">
        <w:rPr>
          <w:rFonts w:ascii="Arial" w:hAnsi="Arial" w:cs="Arial"/>
          <w:sz w:val="20"/>
          <w:szCs w:val="20"/>
        </w:rPr>
        <w:t xml:space="preserve"> </w:t>
      </w:r>
      <w:r w:rsidRPr="00D672FF">
        <w:rPr>
          <w:rFonts w:ascii="Arial" w:hAnsi="Arial" w:cs="Arial"/>
          <w:sz w:val="20"/>
          <w:szCs w:val="20"/>
        </w:rPr>
        <w:t xml:space="preserve">through </w:t>
      </w:r>
      <w:r w:rsidR="00B75D9F">
        <w:rPr>
          <w:rFonts w:ascii="Arial" w:hAnsi="Arial" w:cs="Arial"/>
          <w:sz w:val="20"/>
          <w:szCs w:val="20"/>
        </w:rPr>
        <w:t>141</w:t>
      </w:r>
      <w:r w:rsidRPr="00D672FF">
        <w:rPr>
          <w:rFonts w:ascii="Arial" w:hAnsi="Arial" w:cs="Arial"/>
          <w:sz w:val="20"/>
          <w:szCs w:val="20"/>
        </w:rPr>
        <w:t>).</w:t>
      </w:r>
    </w:p>
    <w:p w14:paraId="78C6CF03" w14:textId="2F1D7E43" w:rsidR="008A373E" w:rsidRPr="00D672FF" w:rsidRDefault="008A373E" w:rsidP="008A373E">
      <w:pPr>
        <w:pStyle w:val="Level1"/>
        <w:rPr>
          <w:rFonts w:ascii="Arial" w:hAnsi="Arial" w:cs="Arial"/>
          <w:sz w:val="20"/>
          <w:szCs w:val="20"/>
        </w:rPr>
      </w:pPr>
      <w:r w:rsidRPr="00D672FF">
        <w:rPr>
          <w:rFonts w:ascii="Arial" w:hAnsi="Arial" w:cs="Arial"/>
          <w:sz w:val="20"/>
          <w:szCs w:val="20"/>
        </w:rPr>
        <w:t xml:space="preserve">In the ARS table, 40 CFR Part 63, Subpart </w:t>
      </w:r>
      <w:r w:rsidR="00D672FF" w:rsidRPr="00D672FF">
        <w:rPr>
          <w:rFonts w:ascii="Arial" w:hAnsi="Arial" w:cs="Arial"/>
          <w:sz w:val="20"/>
          <w:szCs w:val="20"/>
        </w:rPr>
        <w:t>EEEE</w:t>
      </w:r>
      <w:r w:rsidRPr="00D672FF">
        <w:rPr>
          <w:rFonts w:ascii="Arial" w:hAnsi="Arial" w:cs="Arial"/>
          <w:sz w:val="20"/>
          <w:szCs w:val="20"/>
        </w:rPr>
        <w:t xml:space="preserve"> high level </w:t>
      </w:r>
      <w:r w:rsidR="001433CD">
        <w:rPr>
          <w:rFonts w:ascii="Arial" w:hAnsi="Arial" w:cs="Arial"/>
          <w:sz w:val="20"/>
          <w:szCs w:val="20"/>
        </w:rPr>
        <w:t>requirements</w:t>
      </w:r>
      <w:r w:rsidRPr="00D672FF">
        <w:rPr>
          <w:rFonts w:ascii="Arial" w:hAnsi="Arial" w:cs="Arial"/>
          <w:sz w:val="20"/>
          <w:szCs w:val="20"/>
        </w:rPr>
        <w:t xml:space="preserve"> for unit </w:t>
      </w:r>
      <w:r w:rsidR="00D672FF" w:rsidRPr="00D672FF">
        <w:rPr>
          <w:rFonts w:ascii="Arial" w:hAnsi="Arial" w:cs="Arial"/>
          <w:sz w:val="20"/>
          <w:szCs w:val="20"/>
        </w:rPr>
        <w:t xml:space="preserve">GLYUNLOAD, MEOHUNLOAD, SLOPUNLOAD, WASHUNLOAD </w:t>
      </w:r>
      <w:r w:rsidRPr="00D672FF">
        <w:rPr>
          <w:rFonts w:ascii="Arial" w:hAnsi="Arial" w:cs="Arial"/>
          <w:sz w:val="20"/>
          <w:szCs w:val="20"/>
        </w:rPr>
        <w:t xml:space="preserve">was replaced with more specific </w:t>
      </w:r>
      <w:r w:rsidR="001433CD">
        <w:rPr>
          <w:rFonts w:ascii="Arial" w:hAnsi="Arial" w:cs="Arial"/>
          <w:sz w:val="20"/>
          <w:szCs w:val="20"/>
        </w:rPr>
        <w:t>requirements</w:t>
      </w:r>
      <w:r w:rsidRPr="00D672FF">
        <w:rPr>
          <w:rFonts w:ascii="Arial" w:hAnsi="Arial" w:cs="Arial"/>
          <w:sz w:val="20"/>
          <w:szCs w:val="20"/>
        </w:rPr>
        <w:t xml:space="preserve"> (</w:t>
      </w:r>
      <w:r w:rsidR="00D672FF" w:rsidRPr="00D672FF">
        <w:rPr>
          <w:rFonts w:ascii="Arial" w:hAnsi="Arial" w:cs="Arial"/>
          <w:sz w:val="20"/>
          <w:szCs w:val="20"/>
        </w:rPr>
        <w:t xml:space="preserve">pages </w:t>
      </w:r>
      <w:r w:rsidR="00B75D9F">
        <w:rPr>
          <w:rFonts w:ascii="Arial" w:hAnsi="Arial" w:cs="Arial"/>
          <w:sz w:val="20"/>
          <w:szCs w:val="20"/>
        </w:rPr>
        <w:t>72</w:t>
      </w:r>
      <w:r w:rsidR="00B75D9F" w:rsidRPr="00D672FF">
        <w:rPr>
          <w:rFonts w:ascii="Arial" w:hAnsi="Arial" w:cs="Arial"/>
          <w:sz w:val="20"/>
          <w:szCs w:val="20"/>
        </w:rPr>
        <w:t xml:space="preserve"> </w:t>
      </w:r>
      <w:r w:rsidR="00D672FF" w:rsidRPr="00D672FF">
        <w:rPr>
          <w:rFonts w:ascii="Arial" w:hAnsi="Arial" w:cs="Arial"/>
          <w:sz w:val="20"/>
          <w:szCs w:val="20"/>
        </w:rPr>
        <w:t xml:space="preserve">through </w:t>
      </w:r>
      <w:r w:rsidR="00B75D9F">
        <w:rPr>
          <w:rFonts w:ascii="Arial" w:hAnsi="Arial" w:cs="Arial"/>
          <w:sz w:val="20"/>
          <w:szCs w:val="20"/>
        </w:rPr>
        <w:t>147</w:t>
      </w:r>
      <w:r w:rsidRPr="00D672FF">
        <w:rPr>
          <w:rFonts w:ascii="Arial" w:hAnsi="Arial" w:cs="Arial"/>
          <w:sz w:val="20"/>
          <w:szCs w:val="20"/>
        </w:rPr>
        <w:t>).</w:t>
      </w:r>
    </w:p>
    <w:p w14:paraId="5C9757EE" w14:textId="1C429137" w:rsidR="00D672FF" w:rsidRPr="00D672FF" w:rsidRDefault="00D672FF" w:rsidP="008A373E">
      <w:pPr>
        <w:pStyle w:val="Level1"/>
        <w:rPr>
          <w:rFonts w:ascii="Arial" w:hAnsi="Arial" w:cs="Arial"/>
          <w:sz w:val="20"/>
          <w:szCs w:val="20"/>
        </w:rPr>
      </w:pPr>
      <w:r w:rsidRPr="00D672FF">
        <w:rPr>
          <w:rFonts w:ascii="Arial" w:hAnsi="Arial" w:cs="Arial"/>
          <w:sz w:val="20"/>
          <w:szCs w:val="20"/>
        </w:rPr>
        <w:t xml:space="preserve">In the ARS table, 40 CFR Part 63, Subpart YY high level </w:t>
      </w:r>
      <w:r w:rsidR="001433CD">
        <w:rPr>
          <w:rFonts w:ascii="Arial" w:hAnsi="Arial" w:cs="Arial"/>
          <w:sz w:val="20"/>
          <w:szCs w:val="20"/>
        </w:rPr>
        <w:t>requirements</w:t>
      </w:r>
      <w:r w:rsidRPr="00D672FF">
        <w:rPr>
          <w:rFonts w:ascii="Arial" w:hAnsi="Arial" w:cs="Arial"/>
          <w:sz w:val="20"/>
          <w:szCs w:val="20"/>
        </w:rPr>
        <w:t xml:space="preserve"> for unit GRPFURNACE, </w:t>
      </w:r>
      <w:r w:rsidR="00B75D9F" w:rsidRPr="00B75D9F">
        <w:rPr>
          <w:rFonts w:ascii="Arial" w:hAnsi="Arial" w:cs="Arial"/>
          <w:sz w:val="20"/>
          <w:szCs w:val="20"/>
        </w:rPr>
        <w:t>GRPHFOTANK</w:t>
      </w:r>
      <w:r w:rsidRPr="00D672FF">
        <w:rPr>
          <w:rFonts w:ascii="Arial" w:hAnsi="Arial" w:cs="Arial"/>
          <w:sz w:val="20"/>
          <w:szCs w:val="20"/>
        </w:rPr>
        <w:t xml:space="preserve">, O_FUG, U_FUG, UCCT01 </w:t>
      </w:r>
      <w:r w:rsidR="001433CD">
        <w:rPr>
          <w:rFonts w:ascii="Arial" w:hAnsi="Arial" w:cs="Arial"/>
          <w:sz w:val="20"/>
          <w:szCs w:val="20"/>
        </w:rPr>
        <w:t xml:space="preserve">and </w:t>
      </w:r>
      <w:r w:rsidR="001433CD" w:rsidRPr="001433CD">
        <w:rPr>
          <w:rFonts w:ascii="Arial" w:hAnsi="Arial" w:cs="Arial"/>
          <w:sz w:val="20"/>
          <w:szCs w:val="20"/>
        </w:rPr>
        <w:t>ZTTK04</w:t>
      </w:r>
      <w:r w:rsidR="001433CD">
        <w:rPr>
          <w:rFonts w:ascii="Arial" w:hAnsi="Arial" w:cs="Arial"/>
          <w:sz w:val="20"/>
          <w:szCs w:val="20"/>
        </w:rPr>
        <w:t xml:space="preserve"> </w:t>
      </w:r>
      <w:r w:rsidRPr="00D672FF">
        <w:rPr>
          <w:rFonts w:ascii="Arial" w:hAnsi="Arial" w:cs="Arial"/>
          <w:sz w:val="20"/>
          <w:szCs w:val="20"/>
        </w:rPr>
        <w:t>w</w:t>
      </w:r>
      <w:r>
        <w:rPr>
          <w:rFonts w:ascii="Arial" w:hAnsi="Arial" w:cs="Arial"/>
          <w:sz w:val="20"/>
          <w:szCs w:val="20"/>
        </w:rPr>
        <w:t>ere</w:t>
      </w:r>
      <w:r w:rsidRPr="00D672FF">
        <w:rPr>
          <w:rFonts w:ascii="Arial" w:hAnsi="Arial" w:cs="Arial"/>
          <w:sz w:val="20"/>
          <w:szCs w:val="20"/>
        </w:rPr>
        <w:t xml:space="preserve"> replaced with more specific </w:t>
      </w:r>
      <w:r w:rsidR="001433CD">
        <w:rPr>
          <w:rFonts w:ascii="Arial" w:hAnsi="Arial" w:cs="Arial"/>
          <w:sz w:val="20"/>
          <w:szCs w:val="20"/>
        </w:rPr>
        <w:t>requirements</w:t>
      </w:r>
      <w:r w:rsidRPr="00D672FF">
        <w:rPr>
          <w:rFonts w:ascii="Arial" w:hAnsi="Arial" w:cs="Arial"/>
          <w:sz w:val="20"/>
          <w:szCs w:val="20"/>
        </w:rPr>
        <w:t xml:space="preserve"> (pages </w:t>
      </w:r>
      <w:r w:rsidR="00B75D9F">
        <w:rPr>
          <w:rFonts w:ascii="Arial" w:hAnsi="Arial" w:cs="Arial"/>
          <w:sz w:val="20"/>
          <w:szCs w:val="20"/>
        </w:rPr>
        <w:t>91</w:t>
      </w:r>
      <w:r w:rsidR="00B75D9F" w:rsidRPr="00D672FF">
        <w:rPr>
          <w:rFonts w:ascii="Arial" w:hAnsi="Arial" w:cs="Arial"/>
          <w:sz w:val="20"/>
          <w:szCs w:val="20"/>
        </w:rPr>
        <w:t xml:space="preserve"> </w:t>
      </w:r>
      <w:r w:rsidRPr="00D672FF">
        <w:rPr>
          <w:rFonts w:ascii="Arial" w:hAnsi="Arial" w:cs="Arial"/>
          <w:sz w:val="20"/>
          <w:szCs w:val="20"/>
        </w:rPr>
        <w:t xml:space="preserve">through </w:t>
      </w:r>
      <w:r w:rsidR="00B75D9F">
        <w:rPr>
          <w:rFonts w:ascii="Arial" w:hAnsi="Arial" w:cs="Arial"/>
          <w:sz w:val="20"/>
          <w:szCs w:val="20"/>
        </w:rPr>
        <w:t>126</w:t>
      </w:r>
      <w:r w:rsidRPr="00D672FF">
        <w:rPr>
          <w:rFonts w:ascii="Arial" w:hAnsi="Arial" w:cs="Arial"/>
          <w:sz w:val="20"/>
          <w:szCs w:val="20"/>
        </w:rPr>
        <w:t>).</w:t>
      </w:r>
    </w:p>
    <w:p w14:paraId="6DF94E65" w14:textId="15575792" w:rsidR="00E86433" w:rsidRPr="00D672FF" w:rsidRDefault="008A373E" w:rsidP="008A373E">
      <w:pPr>
        <w:pStyle w:val="Level1"/>
        <w:rPr>
          <w:rFonts w:ascii="Arial" w:hAnsi="Arial" w:cs="Arial"/>
          <w:sz w:val="20"/>
          <w:szCs w:val="20"/>
        </w:rPr>
      </w:pPr>
      <w:r w:rsidRPr="00D672FF">
        <w:rPr>
          <w:rFonts w:ascii="Arial" w:hAnsi="Arial" w:cs="Arial"/>
          <w:sz w:val="20"/>
          <w:szCs w:val="20"/>
        </w:rPr>
        <w:t xml:space="preserve">In the ARS table, 40 CFR Part </w:t>
      </w:r>
      <w:r w:rsidR="00B75D9F" w:rsidRPr="00D672FF">
        <w:rPr>
          <w:rFonts w:ascii="Arial" w:hAnsi="Arial" w:cs="Arial"/>
          <w:sz w:val="20"/>
          <w:szCs w:val="20"/>
        </w:rPr>
        <w:t>6</w:t>
      </w:r>
      <w:r w:rsidR="00B75D9F">
        <w:rPr>
          <w:rFonts w:ascii="Arial" w:hAnsi="Arial" w:cs="Arial"/>
          <w:sz w:val="20"/>
          <w:szCs w:val="20"/>
        </w:rPr>
        <w:t>3</w:t>
      </w:r>
      <w:r w:rsidRPr="00D672FF">
        <w:rPr>
          <w:rFonts w:ascii="Arial" w:hAnsi="Arial" w:cs="Arial"/>
          <w:sz w:val="20"/>
          <w:szCs w:val="20"/>
        </w:rPr>
        <w:t>, Subpart D</w:t>
      </w:r>
      <w:r w:rsidR="00B75D9F">
        <w:rPr>
          <w:rFonts w:ascii="Arial" w:hAnsi="Arial" w:cs="Arial"/>
          <w:sz w:val="20"/>
          <w:szCs w:val="20"/>
        </w:rPr>
        <w:t>DDDD</w:t>
      </w:r>
      <w:r w:rsidRPr="00D672FF">
        <w:rPr>
          <w:rFonts w:ascii="Arial" w:hAnsi="Arial" w:cs="Arial"/>
          <w:sz w:val="20"/>
          <w:szCs w:val="20"/>
        </w:rPr>
        <w:t xml:space="preserve"> high level </w:t>
      </w:r>
      <w:r w:rsidR="001433CD">
        <w:rPr>
          <w:rFonts w:ascii="Arial" w:hAnsi="Arial" w:cs="Arial"/>
          <w:sz w:val="20"/>
          <w:szCs w:val="20"/>
        </w:rPr>
        <w:t>requirements</w:t>
      </w:r>
      <w:r w:rsidRPr="00D672FF">
        <w:rPr>
          <w:rFonts w:ascii="Arial" w:hAnsi="Arial" w:cs="Arial"/>
          <w:sz w:val="20"/>
          <w:szCs w:val="20"/>
        </w:rPr>
        <w:t xml:space="preserve"> for unit </w:t>
      </w:r>
      <w:r w:rsidR="00D672FF" w:rsidRPr="00D672FF">
        <w:rPr>
          <w:rFonts w:ascii="Arial" w:hAnsi="Arial" w:cs="Arial"/>
          <w:sz w:val="20"/>
          <w:szCs w:val="20"/>
        </w:rPr>
        <w:t>GRPBOILER</w:t>
      </w:r>
      <w:r w:rsidRPr="00D672FF">
        <w:rPr>
          <w:rFonts w:ascii="Arial" w:hAnsi="Arial" w:cs="Arial"/>
          <w:sz w:val="20"/>
          <w:szCs w:val="20"/>
        </w:rPr>
        <w:t xml:space="preserve"> </w:t>
      </w:r>
      <w:r w:rsidR="00D672FF" w:rsidRPr="00D672FF">
        <w:rPr>
          <w:rFonts w:ascii="Arial" w:hAnsi="Arial" w:cs="Arial"/>
          <w:sz w:val="20"/>
          <w:szCs w:val="20"/>
        </w:rPr>
        <w:t>was</w:t>
      </w:r>
      <w:r w:rsidRPr="00D672FF">
        <w:rPr>
          <w:rFonts w:ascii="Arial" w:hAnsi="Arial" w:cs="Arial"/>
          <w:sz w:val="20"/>
          <w:szCs w:val="20"/>
        </w:rPr>
        <w:t xml:space="preserve"> replaced with more specific </w:t>
      </w:r>
      <w:r w:rsidR="001433CD">
        <w:rPr>
          <w:rFonts w:ascii="Arial" w:hAnsi="Arial" w:cs="Arial"/>
          <w:sz w:val="20"/>
          <w:szCs w:val="20"/>
        </w:rPr>
        <w:t>requirements</w:t>
      </w:r>
      <w:r w:rsidRPr="00D672FF">
        <w:rPr>
          <w:rFonts w:ascii="Arial" w:hAnsi="Arial" w:cs="Arial"/>
          <w:sz w:val="20"/>
          <w:szCs w:val="20"/>
        </w:rPr>
        <w:t xml:space="preserve"> (</w:t>
      </w:r>
      <w:r w:rsidR="00D672FF" w:rsidRPr="00D672FF">
        <w:rPr>
          <w:rFonts w:ascii="Arial" w:hAnsi="Arial" w:cs="Arial"/>
          <w:sz w:val="20"/>
          <w:szCs w:val="20"/>
        </w:rPr>
        <w:t xml:space="preserve">pages </w:t>
      </w:r>
      <w:r w:rsidR="00B75D9F">
        <w:rPr>
          <w:rFonts w:ascii="Arial" w:hAnsi="Arial" w:cs="Arial"/>
          <w:sz w:val="20"/>
          <w:szCs w:val="20"/>
        </w:rPr>
        <w:t>74</w:t>
      </w:r>
      <w:r w:rsidR="00B75D9F" w:rsidRPr="00D672FF">
        <w:rPr>
          <w:rFonts w:ascii="Arial" w:hAnsi="Arial" w:cs="Arial"/>
          <w:sz w:val="20"/>
          <w:szCs w:val="20"/>
        </w:rPr>
        <w:t xml:space="preserve"> </w:t>
      </w:r>
      <w:r w:rsidR="00D672FF" w:rsidRPr="00D672FF">
        <w:rPr>
          <w:rFonts w:ascii="Arial" w:hAnsi="Arial" w:cs="Arial"/>
          <w:sz w:val="20"/>
          <w:szCs w:val="20"/>
        </w:rPr>
        <w:t xml:space="preserve">through </w:t>
      </w:r>
      <w:r w:rsidR="00B75D9F">
        <w:rPr>
          <w:rFonts w:ascii="Arial" w:hAnsi="Arial" w:cs="Arial"/>
          <w:sz w:val="20"/>
          <w:szCs w:val="20"/>
        </w:rPr>
        <w:t>75</w:t>
      </w:r>
      <w:r w:rsidRPr="00D672FF">
        <w:rPr>
          <w:rFonts w:ascii="Arial" w:hAnsi="Arial" w:cs="Arial"/>
          <w:sz w:val="20"/>
          <w:szCs w:val="20"/>
        </w:rPr>
        <w:t>).</w:t>
      </w:r>
    </w:p>
    <w:p w14:paraId="722BD980" w14:textId="7BB8CCF4" w:rsidR="0063531B" w:rsidRPr="006129DC" w:rsidRDefault="0063531B" w:rsidP="008A373E">
      <w:pPr>
        <w:pStyle w:val="Level1"/>
        <w:rPr>
          <w:rFonts w:ascii="Arial" w:hAnsi="Arial" w:cs="Arial"/>
          <w:sz w:val="20"/>
          <w:szCs w:val="20"/>
        </w:rPr>
      </w:pPr>
      <w:r w:rsidRPr="00D672FF">
        <w:rPr>
          <w:rFonts w:ascii="Arial" w:hAnsi="Arial" w:cs="Arial"/>
          <w:sz w:val="20"/>
          <w:szCs w:val="20"/>
        </w:rPr>
        <w:t xml:space="preserve">In the ARS table, Textual Description for flare units UFFLARE01 and UFFLARE02 subject </w:t>
      </w:r>
      <w:r w:rsidR="004A492E">
        <w:rPr>
          <w:rFonts w:ascii="Arial" w:hAnsi="Arial" w:cs="Arial"/>
          <w:sz w:val="20"/>
          <w:szCs w:val="20"/>
        </w:rPr>
        <w:t xml:space="preserve">to </w:t>
      </w:r>
      <w:r w:rsidRPr="00D672FF">
        <w:rPr>
          <w:rFonts w:ascii="Arial" w:hAnsi="Arial" w:cs="Arial"/>
          <w:sz w:val="20"/>
          <w:szCs w:val="20"/>
        </w:rPr>
        <w:t>30 TAC 111, Visible Emissions is revised as follows: “Visible emissions from a process gas flare shall not be permitted for more than five minutes in any two-hour period. Non-excessive upset events are subject to the provisions under §101.222(b)”.</w:t>
      </w:r>
    </w:p>
    <w:p w14:paraId="60DB5CEC" w14:textId="39F74E7A" w:rsidR="006129DC" w:rsidRDefault="006129DC" w:rsidP="008A373E">
      <w:pPr>
        <w:pStyle w:val="Level1"/>
        <w:rPr>
          <w:rFonts w:ascii="Arial" w:hAnsi="Arial" w:cs="Arial"/>
          <w:sz w:val="20"/>
          <w:szCs w:val="20"/>
        </w:rPr>
      </w:pPr>
      <w:r w:rsidRPr="006129DC">
        <w:rPr>
          <w:rFonts w:ascii="Arial" w:hAnsi="Arial" w:cs="Arial"/>
          <w:sz w:val="20"/>
          <w:szCs w:val="20"/>
        </w:rPr>
        <w:t>In the Major NSR Summary Table of the Proposed Permit, the issuance date of the following NSR/PSD permit number is revised: 146425/PSDTX1518 issu</w:t>
      </w:r>
      <w:r>
        <w:rPr>
          <w:rFonts w:ascii="Arial" w:hAnsi="Arial" w:cs="Arial"/>
          <w:sz w:val="20"/>
          <w:szCs w:val="20"/>
        </w:rPr>
        <w:t>ance date</w:t>
      </w:r>
      <w:r w:rsidRPr="006129DC">
        <w:rPr>
          <w:rFonts w:ascii="Arial" w:hAnsi="Arial" w:cs="Arial"/>
          <w:sz w:val="20"/>
          <w:szCs w:val="20"/>
        </w:rPr>
        <w:t xml:space="preserve"> 06/</w:t>
      </w:r>
      <w:r w:rsidR="007E4F31">
        <w:rPr>
          <w:rFonts w:ascii="Arial" w:hAnsi="Arial" w:cs="Arial"/>
          <w:sz w:val="20"/>
          <w:szCs w:val="20"/>
        </w:rPr>
        <w:t>26</w:t>
      </w:r>
      <w:r w:rsidRPr="006129DC">
        <w:rPr>
          <w:rFonts w:ascii="Arial" w:hAnsi="Arial" w:cs="Arial"/>
          <w:sz w:val="20"/>
          <w:szCs w:val="20"/>
        </w:rPr>
        <w:t>/2020</w:t>
      </w:r>
      <w:r>
        <w:rPr>
          <w:rFonts w:ascii="Arial" w:hAnsi="Arial" w:cs="Arial"/>
          <w:sz w:val="20"/>
          <w:szCs w:val="20"/>
        </w:rPr>
        <w:t>.</w:t>
      </w:r>
    </w:p>
    <w:p w14:paraId="5F8A74B6" w14:textId="72AF4676" w:rsidR="00733834" w:rsidRDefault="00733834" w:rsidP="008A373E">
      <w:pPr>
        <w:pStyle w:val="Level1"/>
        <w:rPr>
          <w:rFonts w:ascii="Arial" w:hAnsi="Arial" w:cs="Arial"/>
          <w:sz w:val="20"/>
          <w:szCs w:val="20"/>
        </w:rPr>
      </w:pPr>
      <w:r>
        <w:rPr>
          <w:rFonts w:ascii="Arial" w:hAnsi="Arial" w:cs="Arial"/>
          <w:sz w:val="20"/>
          <w:szCs w:val="20"/>
        </w:rPr>
        <w:t xml:space="preserve">In the Additional Monitoring Requirements section (page 10), special term and condition 19 was added </w:t>
      </w:r>
      <w:r w:rsidR="001A6119">
        <w:rPr>
          <w:rFonts w:ascii="Arial" w:hAnsi="Arial" w:cs="Arial"/>
          <w:sz w:val="20"/>
          <w:szCs w:val="20"/>
        </w:rPr>
        <w:t>to list</w:t>
      </w:r>
      <w:r>
        <w:rPr>
          <w:rFonts w:ascii="Arial" w:hAnsi="Arial" w:cs="Arial"/>
          <w:sz w:val="20"/>
          <w:szCs w:val="20"/>
        </w:rPr>
        <w:t xml:space="preserve"> </w:t>
      </w:r>
      <w:r w:rsidRPr="00733834">
        <w:rPr>
          <w:rFonts w:ascii="Arial" w:hAnsi="Arial" w:cs="Arial"/>
          <w:sz w:val="20"/>
          <w:szCs w:val="20"/>
        </w:rPr>
        <w:t>Compliance Assurance Monitoring</w:t>
      </w:r>
      <w:r>
        <w:rPr>
          <w:rFonts w:ascii="Arial" w:hAnsi="Arial" w:cs="Arial"/>
          <w:sz w:val="20"/>
          <w:szCs w:val="20"/>
        </w:rPr>
        <w:t xml:space="preserve"> (CAM) requirements.</w:t>
      </w:r>
    </w:p>
    <w:p w14:paraId="49E29E6E" w14:textId="09527166" w:rsidR="00733834" w:rsidRPr="006129DC" w:rsidRDefault="00733834" w:rsidP="008A373E">
      <w:pPr>
        <w:pStyle w:val="Level1"/>
        <w:rPr>
          <w:rFonts w:ascii="Arial" w:hAnsi="Arial" w:cs="Arial"/>
          <w:sz w:val="20"/>
          <w:szCs w:val="20"/>
        </w:rPr>
      </w:pPr>
      <w:r>
        <w:rPr>
          <w:rFonts w:ascii="Arial" w:hAnsi="Arial" w:cs="Arial"/>
          <w:sz w:val="20"/>
          <w:szCs w:val="20"/>
        </w:rPr>
        <w:t xml:space="preserve">In the </w:t>
      </w:r>
      <w:r w:rsidRPr="00733834">
        <w:rPr>
          <w:rFonts w:ascii="Arial" w:hAnsi="Arial" w:cs="Arial"/>
          <w:sz w:val="20"/>
          <w:szCs w:val="20"/>
        </w:rPr>
        <w:t>New Source Review Authorization References by Emissions Unit</w:t>
      </w:r>
      <w:r>
        <w:rPr>
          <w:rFonts w:ascii="Arial" w:hAnsi="Arial" w:cs="Arial"/>
          <w:sz w:val="20"/>
          <w:szCs w:val="20"/>
        </w:rPr>
        <w:t xml:space="preserve"> table (pages 220 through 230), reference to NSR/PSD permit </w:t>
      </w:r>
      <w:r w:rsidRPr="00733834">
        <w:rPr>
          <w:rFonts w:ascii="Arial" w:hAnsi="Arial" w:cs="Arial"/>
          <w:sz w:val="20"/>
          <w:szCs w:val="20"/>
        </w:rPr>
        <w:t>GHGPSDTX170</w:t>
      </w:r>
      <w:r>
        <w:rPr>
          <w:rFonts w:ascii="Arial" w:hAnsi="Arial" w:cs="Arial"/>
          <w:sz w:val="20"/>
          <w:szCs w:val="20"/>
        </w:rPr>
        <w:t xml:space="preserve"> was added for the following units </w:t>
      </w:r>
      <w:r w:rsidRPr="00733834">
        <w:rPr>
          <w:rFonts w:ascii="Arial" w:hAnsi="Arial" w:cs="Arial"/>
          <w:sz w:val="20"/>
          <w:szCs w:val="20"/>
        </w:rPr>
        <w:t xml:space="preserve">C_FUG, E_FUG, G_FUG, O_FUG, U_FUG, PE-REGEN, O_FAF01, O_FBF01, O_FCF01, O_FDF01, O_FEF01, O_FFF01, O_FGF01, O_FHF01, UFF01A, UFF01B, UFFLARE01, UFFLARE02, UFFLARE01, UFFLARE02, O-REGEN, GFFLARE01, GBX02, USSG01A, USSG01B, USSG01C, UFF01A, UFF01B, UKDGEN01, UKDGEN02, GUDGEN01, ADMINGEN, ZFP02B, </w:t>
      </w:r>
      <w:r w:rsidR="001A6119">
        <w:rPr>
          <w:rFonts w:ascii="Arial" w:hAnsi="Arial" w:cs="Arial"/>
          <w:sz w:val="20"/>
          <w:szCs w:val="20"/>
        </w:rPr>
        <w:t xml:space="preserve">and </w:t>
      </w:r>
      <w:r w:rsidRPr="00733834">
        <w:rPr>
          <w:rFonts w:ascii="Arial" w:hAnsi="Arial" w:cs="Arial"/>
          <w:sz w:val="20"/>
          <w:szCs w:val="20"/>
        </w:rPr>
        <w:t>ZFP02C</w:t>
      </w:r>
      <w:r w:rsidR="001A6119">
        <w:rPr>
          <w:rFonts w:ascii="Arial" w:hAnsi="Arial" w:cs="Arial"/>
          <w:sz w:val="20"/>
          <w:szCs w:val="20"/>
        </w:rPr>
        <w:t>.</w:t>
      </w:r>
    </w:p>
    <w:p w14:paraId="10417021" w14:textId="77777777" w:rsidR="0095241F" w:rsidRPr="006129DC" w:rsidRDefault="0095241F" w:rsidP="00E616DA">
      <w:pPr>
        <w:pStyle w:val="Level1"/>
        <w:numPr>
          <w:ilvl w:val="0"/>
          <w:numId w:val="0"/>
        </w:numPr>
        <w:tabs>
          <w:tab w:val="left" w:pos="1267"/>
        </w:tabs>
        <w:ind w:left="1440" w:hanging="360"/>
        <w:rPr>
          <w:rFonts w:ascii="Arial" w:hAnsi="Arial" w:cs="Arial"/>
          <w:sz w:val="20"/>
          <w:szCs w:val="20"/>
        </w:rPr>
      </w:pPr>
    </w:p>
    <w:p w14:paraId="39776A25" w14:textId="77777777" w:rsidR="00E86433" w:rsidRPr="006D0DF8" w:rsidRDefault="00E86433" w:rsidP="007234DF">
      <w:pPr>
        <w:rPr>
          <w:rFonts w:cs="Arial"/>
        </w:rPr>
        <w:sectPr w:rsidR="00E86433" w:rsidRPr="006D0DF8" w:rsidSect="00C4738D">
          <w:headerReference w:type="default" r:id="rId33"/>
          <w:footerReference w:type="default" r:id="rId34"/>
          <w:type w:val="continuous"/>
          <w:pgSz w:w="12240" w:h="15838"/>
          <w:pgMar w:top="1440" w:right="1440" w:bottom="720" w:left="1440" w:header="1440" w:footer="720" w:gutter="0"/>
          <w:cols w:space="720"/>
        </w:sectPr>
      </w:pPr>
    </w:p>
    <w:p w14:paraId="352FE436" w14:textId="77777777" w:rsidR="00E86433" w:rsidRPr="006D0DF8" w:rsidRDefault="00E86433" w:rsidP="007E34AC">
      <w:pPr>
        <w:pStyle w:val="PNH1EDRTC"/>
        <w:rPr>
          <w:rFonts w:cs="Arial"/>
        </w:rPr>
      </w:pPr>
      <w:r w:rsidRPr="006D0DF8">
        <w:rPr>
          <w:rFonts w:cs="Arial"/>
        </w:rPr>
        <w:lastRenderedPageBreak/>
        <w:t>EXECUTIVE DIRECTOR’S RESPONSE TO PUBLIC COMMENT</w:t>
      </w:r>
    </w:p>
    <w:p w14:paraId="0952AC22" w14:textId="2ADC5304" w:rsidR="00942103" w:rsidRPr="006D0DF8" w:rsidRDefault="00E86433" w:rsidP="002564BF">
      <w:pPr>
        <w:numPr>
          <w:ilvl w:val="12"/>
          <w:numId w:val="0"/>
        </w:numPr>
        <w:rPr>
          <w:rFonts w:cs="Arial"/>
        </w:rPr>
      </w:pPr>
      <w:r w:rsidRPr="006D0DF8">
        <w:rPr>
          <w:rFonts w:cs="Arial"/>
        </w:rPr>
        <w:t xml:space="preserve">The Executive Director </w:t>
      </w:r>
      <w:r w:rsidR="00942103" w:rsidRPr="006D0DF8">
        <w:rPr>
          <w:rFonts w:cs="Arial"/>
        </w:rPr>
        <w:t>(ED) of the Texas Commission on Environmental Quality (the Commission or TCEQ) files</w:t>
      </w:r>
      <w:r w:rsidRPr="006D0DF8">
        <w:rPr>
          <w:rFonts w:cs="Arial"/>
        </w:rPr>
        <w:t xml:space="preserve"> this Response to Public Comment </w:t>
      </w:r>
      <w:r w:rsidR="00942103" w:rsidRPr="006D0DF8">
        <w:rPr>
          <w:rFonts w:cs="Arial"/>
        </w:rPr>
        <w:t xml:space="preserve">(RTC or Response) </w:t>
      </w:r>
      <w:r w:rsidRPr="006D0DF8">
        <w:rPr>
          <w:rFonts w:cs="Arial"/>
        </w:rPr>
        <w:t>on the</w:t>
      </w:r>
      <w:r w:rsidR="00942103" w:rsidRPr="006D0DF8">
        <w:rPr>
          <w:rFonts w:cs="Arial"/>
        </w:rPr>
        <w:t xml:space="preserve"> application for a Federal Operating Permit (FOP) Permit No. </w:t>
      </w:r>
      <w:r w:rsidR="008F234A" w:rsidRPr="006D0DF8">
        <w:rPr>
          <w:rFonts w:cs="Arial"/>
        </w:rPr>
        <w:t>O4169</w:t>
      </w:r>
      <w:r w:rsidR="00942103" w:rsidRPr="006D0DF8">
        <w:rPr>
          <w:rFonts w:cs="Arial"/>
        </w:rPr>
        <w:t xml:space="preserve"> filed by</w:t>
      </w:r>
      <w:r w:rsidRPr="006D0DF8">
        <w:rPr>
          <w:rFonts w:cs="Arial"/>
        </w:rPr>
        <w:t xml:space="preserve"> </w:t>
      </w:r>
      <w:r w:rsidR="008F234A" w:rsidRPr="006D0DF8">
        <w:rPr>
          <w:rFonts w:cs="Arial"/>
        </w:rPr>
        <w:t>Gulf Coast Growth Ventures LLC</w:t>
      </w:r>
      <w:r w:rsidR="00942103" w:rsidRPr="006D0DF8">
        <w:rPr>
          <w:rFonts w:cs="Arial"/>
        </w:rPr>
        <w:t xml:space="preserve"> (</w:t>
      </w:r>
      <w:r w:rsidR="003F51D0" w:rsidRPr="006D0DF8">
        <w:rPr>
          <w:rFonts w:cs="Arial"/>
        </w:rPr>
        <w:t xml:space="preserve">GCGV or </w:t>
      </w:r>
      <w:r w:rsidR="00942103" w:rsidRPr="006D0DF8">
        <w:rPr>
          <w:rFonts w:cs="Arial"/>
        </w:rPr>
        <w:t>Applicant).</w:t>
      </w:r>
    </w:p>
    <w:p w14:paraId="43A256E3" w14:textId="77777777" w:rsidR="00942103" w:rsidRPr="006D0DF8" w:rsidRDefault="00942103" w:rsidP="002564BF">
      <w:pPr>
        <w:numPr>
          <w:ilvl w:val="12"/>
          <w:numId w:val="0"/>
        </w:numPr>
        <w:rPr>
          <w:rFonts w:cs="Arial"/>
        </w:rPr>
      </w:pPr>
    </w:p>
    <w:p w14:paraId="45EC27B1" w14:textId="7F95FADF" w:rsidR="00E86433" w:rsidRPr="006D0DF8" w:rsidRDefault="009C77D6" w:rsidP="002564BF">
      <w:pPr>
        <w:numPr>
          <w:ilvl w:val="12"/>
          <w:numId w:val="0"/>
        </w:numPr>
        <w:rPr>
          <w:rFonts w:cs="Arial"/>
        </w:rPr>
      </w:pPr>
      <w:r w:rsidRPr="006D0DF8">
        <w:rPr>
          <w:rFonts w:cs="Arial"/>
        </w:rPr>
        <w:t>As required by Title </w:t>
      </w:r>
      <w:r w:rsidR="00E86433" w:rsidRPr="006D0DF8">
        <w:rPr>
          <w:rFonts w:cs="Arial"/>
        </w:rPr>
        <w:t>30 Texas Admini</w:t>
      </w:r>
      <w:r w:rsidRPr="006D0DF8">
        <w:rPr>
          <w:rFonts w:cs="Arial"/>
        </w:rPr>
        <w:t>strative Code</w:t>
      </w:r>
      <w:r w:rsidR="00942103" w:rsidRPr="006D0DF8">
        <w:rPr>
          <w:rFonts w:cs="Arial"/>
        </w:rPr>
        <w:t xml:space="preserve"> (TAC) § 122.345 the </w:t>
      </w:r>
      <w:r w:rsidR="00BF3EAC" w:rsidRPr="006D0DF8">
        <w:rPr>
          <w:rFonts w:cs="Arial"/>
        </w:rPr>
        <w:t>ED</w:t>
      </w:r>
      <w:r w:rsidR="00E86433" w:rsidRPr="006D0DF8">
        <w:rPr>
          <w:rFonts w:cs="Arial"/>
        </w:rPr>
        <w:t xml:space="preserve"> </w:t>
      </w:r>
      <w:r w:rsidR="00942103" w:rsidRPr="006D0DF8">
        <w:rPr>
          <w:rFonts w:cs="Arial"/>
        </w:rPr>
        <w:t>shall send</w:t>
      </w:r>
      <w:r w:rsidR="00E86433" w:rsidRPr="006D0DF8">
        <w:rPr>
          <w:rFonts w:cs="Arial"/>
        </w:rPr>
        <w:t xml:space="preserve"> a notice of </w:t>
      </w:r>
      <w:r w:rsidR="00942103" w:rsidRPr="006D0DF8">
        <w:rPr>
          <w:rFonts w:cs="Arial"/>
        </w:rPr>
        <w:t xml:space="preserve">the </w:t>
      </w:r>
      <w:r w:rsidR="00E86433" w:rsidRPr="006D0DF8">
        <w:rPr>
          <w:rFonts w:cs="Arial"/>
        </w:rPr>
        <w:t xml:space="preserve">proposed final action, which includes a response to </w:t>
      </w:r>
      <w:r w:rsidR="00942103" w:rsidRPr="006D0DF8">
        <w:rPr>
          <w:rFonts w:cs="Arial"/>
        </w:rPr>
        <w:t>any comments submitted during the comment period</w:t>
      </w:r>
      <w:r w:rsidR="00E96A3B" w:rsidRPr="006D0DF8">
        <w:rPr>
          <w:rFonts w:cs="Arial"/>
        </w:rPr>
        <w:t>, to any person who commented during the public comment period, the applicant, and to EPA.</w:t>
      </w:r>
      <w:r w:rsidR="00E86433" w:rsidRPr="006D0DF8">
        <w:rPr>
          <w:rFonts w:cs="Arial"/>
        </w:rPr>
        <w:t xml:space="preserve">  The Office of Chief Clerk (OCC) received comment letters </w:t>
      </w:r>
      <w:r w:rsidR="003B4F99">
        <w:rPr>
          <w:rFonts w:cs="Arial"/>
        </w:rPr>
        <w:t xml:space="preserve">dated April 20, 2020 </w:t>
      </w:r>
      <w:r w:rsidR="00E86433" w:rsidRPr="006D0DF8">
        <w:rPr>
          <w:rFonts w:cs="Arial"/>
        </w:rPr>
        <w:t xml:space="preserve">from </w:t>
      </w:r>
      <w:r w:rsidR="008F234A" w:rsidRPr="006D0DF8">
        <w:rPr>
          <w:rFonts w:cs="Arial"/>
        </w:rPr>
        <w:t xml:space="preserve">Mr. Gabriel </w:t>
      </w:r>
      <w:r w:rsidR="00030019">
        <w:rPr>
          <w:rFonts w:cs="Arial"/>
        </w:rPr>
        <w:t>Clark</w:t>
      </w:r>
      <w:r w:rsidR="008F234A" w:rsidRPr="006D0DF8">
        <w:rPr>
          <w:rFonts w:cs="Arial"/>
        </w:rPr>
        <w:t>-Leach</w:t>
      </w:r>
      <w:r w:rsidR="00D672FF">
        <w:rPr>
          <w:rFonts w:cs="Arial"/>
        </w:rPr>
        <w:t xml:space="preserve"> on behalf of </w:t>
      </w:r>
      <w:r w:rsidR="0092110D" w:rsidRPr="0092110D">
        <w:rPr>
          <w:rFonts w:cs="Arial"/>
        </w:rPr>
        <w:t>Coastal Alliance to Protect our Environment (CAPE)</w:t>
      </w:r>
      <w:r w:rsidR="00030019">
        <w:rPr>
          <w:rFonts w:cs="Arial"/>
        </w:rPr>
        <w:t>, Texas Campaign for the Environment, Sierra Club</w:t>
      </w:r>
      <w:r w:rsidR="0092110D">
        <w:rPr>
          <w:rFonts w:cs="Arial"/>
        </w:rPr>
        <w:t xml:space="preserve"> and </w:t>
      </w:r>
      <w:r w:rsidR="00D672FF">
        <w:rPr>
          <w:rFonts w:cs="Arial"/>
        </w:rPr>
        <w:t xml:space="preserve">the </w:t>
      </w:r>
      <w:r w:rsidR="0094677F" w:rsidRPr="0094677F">
        <w:rPr>
          <w:rFonts w:cs="Arial"/>
        </w:rPr>
        <w:t>Environmental Integrity Project</w:t>
      </w:r>
      <w:r w:rsidR="0094677F">
        <w:rPr>
          <w:rFonts w:cs="Arial"/>
        </w:rPr>
        <w:t xml:space="preserve"> (EIP)</w:t>
      </w:r>
      <w:r w:rsidR="0092110D">
        <w:rPr>
          <w:rFonts w:cs="Arial"/>
        </w:rPr>
        <w:t>(Commenters)</w:t>
      </w:r>
      <w:r w:rsidR="00942103" w:rsidRPr="006D0DF8">
        <w:rPr>
          <w:rFonts w:cs="Arial"/>
        </w:rPr>
        <w:t xml:space="preserve">. </w:t>
      </w:r>
      <w:r w:rsidR="00386EA7" w:rsidRPr="006D0DF8">
        <w:rPr>
          <w:rFonts w:cs="Arial"/>
        </w:rPr>
        <w:t xml:space="preserve"> </w:t>
      </w:r>
      <w:r w:rsidR="00E96A3B" w:rsidRPr="006D0DF8">
        <w:rPr>
          <w:rFonts w:cs="Arial"/>
        </w:rPr>
        <w:t xml:space="preserve">These comments are summarized in this response.  </w:t>
      </w:r>
      <w:r w:rsidR="00942103" w:rsidRPr="006D0DF8">
        <w:rPr>
          <w:rFonts w:cs="Arial"/>
        </w:rPr>
        <w:t xml:space="preserve">If you need more information about this permit application or the permitting process, please call the TCEQ </w:t>
      </w:r>
      <w:r w:rsidR="001D25AC" w:rsidRPr="006D0DF8">
        <w:rPr>
          <w:rFonts w:cs="Arial"/>
        </w:rPr>
        <w:t>Public Education Program</w:t>
      </w:r>
      <w:r w:rsidR="00942103" w:rsidRPr="006D0DF8">
        <w:rPr>
          <w:rFonts w:cs="Arial"/>
        </w:rPr>
        <w:t xml:space="preserve"> at 1</w:t>
      </w:r>
      <w:r w:rsidR="00942103" w:rsidRPr="006D0DF8">
        <w:rPr>
          <w:rFonts w:cs="Arial"/>
        </w:rPr>
        <w:noBreakHyphen/>
        <w:t>800</w:t>
      </w:r>
      <w:r w:rsidR="00942103" w:rsidRPr="006D0DF8">
        <w:rPr>
          <w:rFonts w:cs="Arial"/>
        </w:rPr>
        <w:noBreakHyphen/>
        <w:t>687</w:t>
      </w:r>
      <w:r w:rsidR="00942103" w:rsidRPr="006D0DF8">
        <w:rPr>
          <w:rFonts w:cs="Arial"/>
        </w:rPr>
        <w:noBreakHyphen/>
        <w:t>4040.  General information ab</w:t>
      </w:r>
      <w:r w:rsidR="00386EA7" w:rsidRPr="006D0DF8">
        <w:rPr>
          <w:rFonts w:cs="Arial"/>
        </w:rPr>
        <w:t>out the TCEQ can be found at our</w:t>
      </w:r>
      <w:r w:rsidR="00942103" w:rsidRPr="006D0DF8">
        <w:rPr>
          <w:rFonts w:cs="Arial"/>
        </w:rPr>
        <w:t xml:space="preserve"> Web site at </w:t>
      </w:r>
      <w:hyperlink r:id="rId35" w:history="1">
        <w:r w:rsidR="00727D74" w:rsidRPr="006D0DF8">
          <w:rPr>
            <w:rStyle w:val="Hyperlink"/>
            <w:rFonts w:cs="Arial"/>
          </w:rPr>
          <w:t>www.tceq.texas.gov</w:t>
        </w:r>
      </w:hyperlink>
      <w:r w:rsidR="00386EA7" w:rsidRPr="006D0DF8">
        <w:rPr>
          <w:rFonts w:cs="Arial"/>
        </w:rPr>
        <w:t>.</w:t>
      </w:r>
    </w:p>
    <w:p w14:paraId="0FBB9A5B" w14:textId="77777777" w:rsidR="00E86433" w:rsidRPr="006D0DF8" w:rsidRDefault="00E86433" w:rsidP="002564BF">
      <w:pPr>
        <w:numPr>
          <w:ilvl w:val="12"/>
          <w:numId w:val="0"/>
        </w:numPr>
        <w:rPr>
          <w:rFonts w:cs="Arial"/>
        </w:rPr>
      </w:pPr>
    </w:p>
    <w:p w14:paraId="2B1D3B80" w14:textId="77777777" w:rsidR="00E86433" w:rsidRPr="006D0DF8" w:rsidRDefault="00E86433" w:rsidP="007E34AC">
      <w:pPr>
        <w:pStyle w:val="PNH1EDRTC"/>
        <w:rPr>
          <w:rFonts w:cs="Arial"/>
        </w:rPr>
      </w:pPr>
      <w:r w:rsidRPr="006D0DF8">
        <w:rPr>
          <w:rFonts w:cs="Arial"/>
        </w:rPr>
        <w:t>BACKGROUND</w:t>
      </w:r>
    </w:p>
    <w:p w14:paraId="1B8057F2" w14:textId="77777777" w:rsidR="00E86433" w:rsidRPr="006D0DF8" w:rsidRDefault="00E86433" w:rsidP="007E34AC">
      <w:pPr>
        <w:pStyle w:val="PNH1EDRTC2"/>
        <w:rPr>
          <w:rFonts w:cs="Arial"/>
        </w:rPr>
      </w:pPr>
      <w:r w:rsidRPr="006D0DF8">
        <w:rPr>
          <w:rFonts w:cs="Arial"/>
        </w:rPr>
        <w:t>Procedural Background</w:t>
      </w:r>
    </w:p>
    <w:p w14:paraId="25BAAC77" w14:textId="4F462619" w:rsidR="00E86433" w:rsidRPr="006D0DF8" w:rsidRDefault="00E86433" w:rsidP="002564BF">
      <w:pPr>
        <w:numPr>
          <w:ilvl w:val="12"/>
          <w:numId w:val="0"/>
        </w:numPr>
        <w:rPr>
          <w:rFonts w:cs="Arial"/>
        </w:rPr>
      </w:pPr>
      <w:r w:rsidRPr="006D0DF8">
        <w:rPr>
          <w:rFonts w:cs="Arial"/>
        </w:rPr>
        <w:t>The Texas Operating Permit Program requires that owners and operators of sites su</w:t>
      </w:r>
      <w:r w:rsidR="009C77D6" w:rsidRPr="006D0DF8">
        <w:rPr>
          <w:rFonts w:cs="Arial"/>
        </w:rPr>
        <w:t>bject to 30 TAC Chapter </w:t>
      </w:r>
      <w:r w:rsidRPr="006D0DF8">
        <w:rPr>
          <w:rFonts w:cs="Arial"/>
        </w:rPr>
        <w:t>122 obtain a FOP that contains all applicable requirements in order to facilitate compliance and improve enforcement. The FOP does not authorize construction or modifications to facilities, nor does the FOP authorize emission increases. In order to construct or modify a facility, the facility must have the appropriate new source review authorization.  I</w:t>
      </w:r>
      <w:r w:rsidR="009C77D6" w:rsidRPr="006D0DF8">
        <w:rPr>
          <w:rFonts w:cs="Arial"/>
        </w:rPr>
        <w:t xml:space="preserve">f the site is subject to 30 TAC </w:t>
      </w:r>
      <w:r w:rsidRPr="006D0DF8">
        <w:rPr>
          <w:rFonts w:cs="Arial"/>
        </w:rPr>
        <w:t xml:space="preserve">Chapter 122, the owner or operator must submit a timely FOP application for the site, and ultimately must obtain the FOP in order to operate. </w:t>
      </w:r>
      <w:r w:rsidR="008F234A" w:rsidRPr="006D0DF8">
        <w:rPr>
          <w:rFonts w:cs="Arial"/>
        </w:rPr>
        <w:t>Gulf Coast Growth Ventures LLC</w:t>
      </w:r>
      <w:r w:rsidRPr="006D0DF8">
        <w:rPr>
          <w:rFonts w:cs="Arial"/>
        </w:rPr>
        <w:t xml:space="preserve"> applied to the TCEQ for a</w:t>
      </w:r>
      <w:r w:rsidR="001433CD">
        <w:rPr>
          <w:rFonts w:cs="Arial"/>
        </w:rPr>
        <w:t>n initial</w:t>
      </w:r>
      <w:r w:rsidR="00876238">
        <w:rPr>
          <w:rFonts w:cs="Arial"/>
        </w:rPr>
        <w:t xml:space="preserve"> issuance of</w:t>
      </w:r>
      <w:bookmarkStart w:id="7" w:name="_GoBack"/>
      <w:bookmarkEnd w:id="7"/>
      <w:r w:rsidRPr="006D0DF8">
        <w:rPr>
          <w:rFonts w:cs="Arial"/>
        </w:rPr>
        <w:t xml:space="preserve"> FOP for a</w:t>
      </w:r>
      <w:r w:rsidR="006457F1" w:rsidRPr="006D0DF8">
        <w:rPr>
          <w:rFonts w:cs="Arial"/>
        </w:rPr>
        <w:t>n</w:t>
      </w:r>
      <w:r w:rsidRPr="006D0DF8">
        <w:rPr>
          <w:rFonts w:cs="Arial"/>
        </w:rPr>
        <w:t xml:space="preserve"> </w:t>
      </w:r>
      <w:r w:rsidR="008F234A" w:rsidRPr="006D0DF8">
        <w:rPr>
          <w:rFonts w:cs="Arial"/>
        </w:rPr>
        <w:t>All Other Basic Organic Chemical Manufacturing</w:t>
      </w:r>
      <w:r w:rsidRPr="006D0DF8">
        <w:rPr>
          <w:rFonts w:cs="Arial"/>
        </w:rPr>
        <w:t xml:space="preserve"> plant located in </w:t>
      </w:r>
      <w:r w:rsidR="008F234A" w:rsidRPr="006D0DF8">
        <w:rPr>
          <w:rFonts w:cs="Arial"/>
        </w:rPr>
        <w:t>Gregory, San Patricio County</w:t>
      </w:r>
      <w:r w:rsidRPr="006D0DF8">
        <w:rPr>
          <w:rFonts w:cs="Arial"/>
        </w:rPr>
        <w:t xml:space="preserve"> on </w:t>
      </w:r>
      <w:r w:rsidR="008F234A" w:rsidRPr="006D0DF8">
        <w:rPr>
          <w:rFonts w:cs="Arial"/>
        </w:rPr>
        <w:t>August 21, 2019</w:t>
      </w:r>
      <w:r w:rsidRPr="006D0DF8">
        <w:rPr>
          <w:rFonts w:cs="Arial"/>
        </w:rPr>
        <w:t xml:space="preserve">, and notice was published on </w:t>
      </w:r>
      <w:r w:rsidR="008F234A" w:rsidRPr="006D0DF8">
        <w:rPr>
          <w:rFonts w:cs="Arial"/>
        </w:rPr>
        <w:t>March 15, 2020</w:t>
      </w:r>
      <w:r w:rsidRPr="006D0DF8">
        <w:rPr>
          <w:rFonts w:cs="Arial"/>
        </w:rPr>
        <w:t xml:space="preserve">. The public comment period ended on </w:t>
      </w:r>
      <w:r w:rsidR="008F234A" w:rsidRPr="006D0DF8">
        <w:rPr>
          <w:rFonts w:cs="Arial"/>
        </w:rPr>
        <w:t>April 18, 2020</w:t>
      </w:r>
      <w:r w:rsidRPr="006D0DF8">
        <w:rPr>
          <w:rFonts w:cs="Arial"/>
        </w:rPr>
        <w:t>.</w:t>
      </w:r>
      <w:r w:rsidR="00031FCD" w:rsidRPr="006D0DF8">
        <w:rPr>
          <w:rFonts w:cs="Arial"/>
        </w:rPr>
        <w:t xml:space="preserve">  Comments were received from</w:t>
      </w:r>
      <w:r w:rsidR="00AD770B" w:rsidRPr="006D0DF8">
        <w:rPr>
          <w:rFonts w:cs="Arial"/>
        </w:rPr>
        <w:t xml:space="preserve"> </w:t>
      </w:r>
      <w:r w:rsidR="008F234A" w:rsidRPr="006D0DF8">
        <w:rPr>
          <w:rFonts w:cs="Arial"/>
        </w:rPr>
        <w:t xml:space="preserve">Mr. Gabriel </w:t>
      </w:r>
      <w:r w:rsidR="00030019">
        <w:rPr>
          <w:rFonts w:cs="Arial"/>
        </w:rPr>
        <w:t>Clark</w:t>
      </w:r>
      <w:r w:rsidR="008F234A" w:rsidRPr="006D0DF8">
        <w:rPr>
          <w:rFonts w:cs="Arial"/>
        </w:rPr>
        <w:t>-Leach</w:t>
      </w:r>
      <w:r w:rsidR="00AD770B" w:rsidRPr="006D0DF8">
        <w:rPr>
          <w:rFonts w:cs="Arial"/>
        </w:rPr>
        <w:t>.</w:t>
      </w:r>
      <w:r w:rsidR="00BF3EAC" w:rsidRPr="006D0DF8">
        <w:rPr>
          <w:rFonts w:cs="Arial"/>
        </w:rPr>
        <w:t xml:space="preserve"> The Draft Permit was available for review and comment during the public comment period. Upon submittal of the notice of proposed final action to the Commenter</w:t>
      </w:r>
      <w:r w:rsidR="0092110D">
        <w:rPr>
          <w:rFonts w:cs="Arial"/>
        </w:rPr>
        <w:t>s</w:t>
      </w:r>
      <w:r w:rsidR="00BF3EAC" w:rsidRPr="006D0DF8">
        <w:rPr>
          <w:rFonts w:cs="Arial"/>
        </w:rPr>
        <w:t>, the Applicant, and EPA, the version of the FOP is referenced as the Proposed Permit.</w:t>
      </w:r>
    </w:p>
    <w:p w14:paraId="05772B00" w14:textId="77777777" w:rsidR="00E86433" w:rsidRPr="006D0DF8" w:rsidRDefault="00E86433" w:rsidP="002564BF">
      <w:pPr>
        <w:numPr>
          <w:ilvl w:val="12"/>
          <w:numId w:val="0"/>
        </w:numPr>
        <w:rPr>
          <w:rFonts w:cs="Arial"/>
        </w:rPr>
      </w:pPr>
    </w:p>
    <w:p w14:paraId="47B94357" w14:textId="77777777" w:rsidR="00E86433" w:rsidRPr="006D0DF8" w:rsidRDefault="00E86433" w:rsidP="007E34AC">
      <w:pPr>
        <w:pStyle w:val="PNH1EDRTC2"/>
        <w:rPr>
          <w:rFonts w:cs="Arial"/>
        </w:rPr>
      </w:pPr>
      <w:r w:rsidRPr="006D0DF8">
        <w:rPr>
          <w:rFonts w:cs="Arial"/>
        </w:rPr>
        <w:t>Description of Site</w:t>
      </w:r>
    </w:p>
    <w:p w14:paraId="29593E1E" w14:textId="4AC57D20" w:rsidR="00E86433" w:rsidRPr="006D0DF8" w:rsidRDefault="008F234A" w:rsidP="002564BF">
      <w:pPr>
        <w:numPr>
          <w:ilvl w:val="12"/>
          <w:numId w:val="0"/>
        </w:numPr>
        <w:rPr>
          <w:rFonts w:cs="Arial"/>
        </w:rPr>
      </w:pPr>
      <w:r w:rsidRPr="006D0DF8">
        <w:rPr>
          <w:rFonts w:cs="Arial"/>
        </w:rPr>
        <w:t>Gulf Coast Growth Ventures LLC</w:t>
      </w:r>
      <w:r w:rsidR="00687934" w:rsidRPr="006D0DF8">
        <w:rPr>
          <w:rFonts w:cs="Arial"/>
        </w:rPr>
        <w:t xml:space="preserve"> </w:t>
      </w:r>
      <w:r w:rsidR="00E86433" w:rsidRPr="006D0DF8">
        <w:rPr>
          <w:rFonts w:cs="Arial"/>
        </w:rPr>
        <w:t xml:space="preserve">has applied to the TCEQ for an FOP </w:t>
      </w:r>
      <w:r w:rsidRPr="006D0DF8">
        <w:rPr>
          <w:rFonts w:cs="Arial"/>
        </w:rPr>
        <w:t>Initial Issuance</w:t>
      </w:r>
      <w:r w:rsidR="00E86433" w:rsidRPr="006D0DF8">
        <w:rPr>
          <w:rFonts w:cs="Arial"/>
        </w:rPr>
        <w:t xml:space="preserve"> that would authorize the applicant to operate the </w:t>
      </w:r>
      <w:r w:rsidRPr="006D0DF8">
        <w:rPr>
          <w:rFonts w:cs="Arial"/>
        </w:rPr>
        <w:t>Olefins, Derivative And Utilities</w:t>
      </w:r>
      <w:r w:rsidR="00030019">
        <w:rPr>
          <w:rFonts w:cs="Arial"/>
        </w:rPr>
        <w:t xml:space="preserve"> site</w:t>
      </w:r>
      <w:r w:rsidR="00E86433" w:rsidRPr="006D0DF8">
        <w:rPr>
          <w:rFonts w:cs="Arial"/>
        </w:rPr>
        <w:t xml:space="preserve">. The </w:t>
      </w:r>
      <w:r w:rsidR="00030019">
        <w:rPr>
          <w:rFonts w:cs="Arial"/>
        </w:rPr>
        <w:t xml:space="preserve">site </w:t>
      </w:r>
      <w:r w:rsidR="00E86433" w:rsidRPr="006D0DF8">
        <w:rPr>
          <w:rFonts w:cs="Arial"/>
        </w:rPr>
        <w:t xml:space="preserve">is located </w:t>
      </w:r>
      <w:r w:rsidRPr="006D0DF8">
        <w:rPr>
          <w:rFonts w:cs="Arial"/>
        </w:rPr>
        <w:t>6414 County Road 1612</w:t>
      </w:r>
      <w:r w:rsidR="00E86433" w:rsidRPr="006D0DF8">
        <w:rPr>
          <w:rFonts w:cs="Arial"/>
        </w:rPr>
        <w:t xml:space="preserve"> in </w:t>
      </w:r>
      <w:r w:rsidRPr="006D0DF8">
        <w:rPr>
          <w:rFonts w:cs="Arial"/>
        </w:rPr>
        <w:t>Gregory, San Patricio County, Texas 78359</w:t>
      </w:r>
      <w:r w:rsidR="00E86433" w:rsidRPr="006D0DF8">
        <w:rPr>
          <w:rFonts w:cs="Arial"/>
        </w:rPr>
        <w:t>.</w:t>
      </w:r>
    </w:p>
    <w:p w14:paraId="5FB0D2BF" w14:textId="77777777" w:rsidR="007754E9" w:rsidRPr="006D0DF8" w:rsidRDefault="007754E9" w:rsidP="002564BF">
      <w:pPr>
        <w:numPr>
          <w:ilvl w:val="12"/>
          <w:numId w:val="0"/>
        </w:numPr>
        <w:rPr>
          <w:rFonts w:cs="Arial"/>
        </w:rPr>
      </w:pPr>
    </w:p>
    <w:p w14:paraId="1D91DF07" w14:textId="77777777" w:rsidR="007754E9" w:rsidRPr="006D0DF8" w:rsidRDefault="007754E9" w:rsidP="007754E9">
      <w:pPr>
        <w:tabs>
          <w:tab w:val="left" w:pos="720"/>
          <w:tab w:val="left" w:pos="1440"/>
        </w:tabs>
        <w:rPr>
          <w:rFonts w:cs="Arial"/>
          <w:szCs w:val="20"/>
        </w:rPr>
      </w:pPr>
      <w:r w:rsidRPr="006D0DF8">
        <w:rPr>
          <w:rFonts w:cs="Arial"/>
          <w:szCs w:val="20"/>
        </w:rPr>
        <w:t>Gulf Coast Growth Ventures LLC’s Gulf Coast Growth Ventures site is an Organic Chemical Manufacturing facility and a major source of emissions.</w:t>
      </w:r>
    </w:p>
    <w:p w14:paraId="0025C9C4" w14:textId="77777777" w:rsidR="007754E9" w:rsidRPr="006D0DF8" w:rsidRDefault="007754E9" w:rsidP="007754E9">
      <w:pPr>
        <w:tabs>
          <w:tab w:val="left" w:pos="720"/>
          <w:tab w:val="left" w:pos="1440"/>
        </w:tabs>
        <w:rPr>
          <w:rFonts w:cs="Arial"/>
          <w:szCs w:val="20"/>
        </w:rPr>
      </w:pPr>
    </w:p>
    <w:p w14:paraId="44BA1CD9" w14:textId="155E07A6" w:rsidR="007754E9" w:rsidRPr="006D0DF8" w:rsidRDefault="007754E9" w:rsidP="007754E9">
      <w:pPr>
        <w:tabs>
          <w:tab w:val="left" w:pos="720"/>
          <w:tab w:val="left" w:pos="1440"/>
        </w:tabs>
        <w:rPr>
          <w:rFonts w:cs="Arial"/>
          <w:szCs w:val="20"/>
        </w:rPr>
      </w:pPr>
      <w:r w:rsidRPr="006D0DF8">
        <w:rPr>
          <w:rFonts w:cs="Arial"/>
          <w:szCs w:val="20"/>
        </w:rPr>
        <w:t xml:space="preserve">It is a </w:t>
      </w:r>
      <w:r w:rsidR="00030019">
        <w:rPr>
          <w:rFonts w:cs="Arial"/>
          <w:szCs w:val="20"/>
        </w:rPr>
        <w:t>greenfield</w:t>
      </w:r>
      <w:r w:rsidR="00030019" w:rsidRPr="006D0DF8">
        <w:rPr>
          <w:rFonts w:cs="Arial"/>
          <w:szCs w:val="20"/>
        </w:rPr>
        <w:t xml:space="preserve"> </w:t>
      </w:r>
      <w:r w:rsidRPr="006D0DF8">
        <w:rPr>
          <w:rFonts w:cs="Arial"/>
          <w:szCs w:val="20"/>
        </w:rPr>
        <w:t>olefin and derivatives manufacturing complex located near Gregory in San Patricio County, which includes a process unit that will convert market pipeline ethane to olefins (“the Olefins unit”) and multiple derivative units which will receive the ethylene, produced in the Olefins unit, as feed. The derivative units include two polyethylene units and a Mono-Ethylene Glycol (MEG) Unit. The utilities and infrastructure on-site support facilities include steam, rail, cooling water, liquid transport, and wastewater treatment.</w:t>
      </w:r>
    </w:p>
    <w:p w14:paraId="32F196F6" w14:textId="77777777" w:rsidR="007754E9" w:rsidRPr="006D0DF8" w:rsidRDefault="007754E9" w:rsidP="007754E9">
      <w:pPr>
        <w:numPr>
          <w:ilvl w:val="12"/>
          <w:numId w:val="0"/>
        </w:numPr>
        <w:rPr>
          <w:rFonts w:cs="Arial"/>
        </w:rPr>
      </w:pPr>
    </w:p>
    <w:p w14:paraId="36B21D4C" w14:textId="77777777" w:rsidR="007754E9" w:rsidRPr="006D0DF8" w:rsidRDefault="007754E9" w:rsidP="007754E9">
      <w:pPr>
        <w:numPr>
          <w:ilvl w:val="12"/>
          <w:numId w:val="0"/>
        </w:numPr>
        <w:rPr>
          <w:rFonts w:cs="Arial"/>
        </w:rPr>
      </w:pPr>
    </w:p>
    <w:p w14:paraId="6A1AB86F" w14:textId="77777777" w:rsidR="007754E9" w:rsidRPr="006D0DF8" w:rsidRDefault="007754E9" w:rsidP="007754E9">
      <w:pPr>
        <w:numPr>
          <w:ilvl w:val="12"/>
          <w:numId w:val="0"/>
        </w:numPr>
        <w:rPr>
          <w:rStyle w:val="Strong"/>
          <w:rFonts w:cs="Arial"/>
        </w:rPr>
      </w:pPr>
      <w:r w:rsidRPr="006D0DF8">
        <w:rPr>
          <w:rStyle w:val="Strong"/>
          <w:rFonts w:cs="Arial"/>
        </w:rPr>
        <w:t xml:space="preserve">COMMENT 1: </w:t>
      </w:r>
      <w:r w:rsidRPr="006D0DF8">
        <w:rPr>
          <w:rFonts w:cs="Arial"/>
        </w:rPr>
        <w:t xml:space="preserve">  </w:t>
      </w:r>
      <w:r w:rsidRPr="006D0DF8">
        <w:rPr>
          <w:rFonts w:cs="Arial"/>
          <w:b/>
          <w:bCs/>
        </w:rPr>
        <w:t>The Executive Director may not issue GCGV’s Title V permit, because public participation requirements have not yet been satisfied.</w:t>
      </w:r>
    </w:p>
    <w:p w14:paraId="1E2273A3" w14:textId="77777777" w:rsidR="007754E9" w:rsidRPr="006D0DF8" w:rsidRDefault="007754E9" w:rsidP="007754E9">
      <w:pPr>
        <w:numPr>
          <w:ilvl w:val="12"/>
          <w:numId w:val="0"/>
        </w:numPr>
        <w:rPr>
          <w:rFonts w:cs="Arial"/>
          <w:bCs/>
        </w:rPr>
      </w:pPr>
      <w:r w:rsidRPr="006D0DF8">
        <w:rPr>
          <w:rFonts w:cs="Arial"/>
          <w:bCs/>
        </w:rPr>
        <w:t>The Executive Director may not issue GCGV’s Title V permit until “the requirements of this chapter for public notice, affected state review, notice and comment hearing, and EPA review have been satisfied.”  30 Tex. Admin. Code § 122.201(a)(3).</w:t>
      </w:r>
    </w:p>
    <w:p w14:paraId="2ABAEA9D" w14:textId="77777777" w:rsidR="007754E9" w:rsidRPr="006D0DF8" w:rsidRDefault="007754E9" w:rsidP="007754E9">
      <w:pPr>
        <w:numPr>
          <w:ilvl w:val="12"/>
          <w:numId w:val="0"/>
        </w:numPr>
        <w:rPr>
          <w:rFonts w:cs="Arial"/>
          <w:bCs/>
        </w:rPr>
      </w:pPr>
    </w:p>
    <w:p w14:paraId="5FC75DED" w14:textId="77777777" w:rsidR="007754E9" w:rsidRPr="006D0DF8" w:rsidRDefault="007754E9" w:rsidP="007754E9">
      <w:pPr>
        <w:numPr>
          <w:ilvl w:val="12"/>
          <w:numId w:val="0"/>
        </w:numPr>
        <w:rPr>
          <w:rFonts w:cs="Arial"/>
          <w:bCs/>
        </w:rPr>
      </w:pPr>
      <w:r w:rsidRPr="006D0DF8">
        <w:rPr>
          <w:rFonts w:cs="Arial"/>
          <w:bCs/>
        </w:rPr>
        <w:lastRenderedPageBreak/>
        <w:t>30 Tex. Admin. Code § 122.320(b)(6) requires a Title V permit applicant to publish public notice that identifies the location and availability of the complete permit application, the draft permit, the statement of basis, and all other relevant supporting materials in the public files of the agency.</w:t>
      </w:r>
    </w:p>
    <w:p w14:paraId="7E6B4594" w14:textId="77777777" w:rsidR="007754E9" w:rsidRPr="006D0DF8" w:rsidRDefault="007754E9" w:rsidP="007754E9">
      <w:pPr>
        <w:numPr>
          <w:ilvl w:val="12"/>
          <w:numId w:val="0"/>
        </w:numPr>
        <w:rPr>
          <w:rFonts w:cs="Arial"/>
          <w:bCs/>
        </w:rPr>
      </w:pPr>
    </w:p>
    <w:p w14:paraId="745941F6" w14:textId="77777777" w:rsidR="007754E9" w:rsidRPr="006D0DF8" w:rsidRDefault="007754E9" w:rsidP="007754E9">
      <w:pPr>
        <w:numPr>
          <w:ilvl w:val="12"/>
          <w:numId w:val="0"/>
        </w:numPr>
        <w:rPr>
          <w:rFonts w:cs="Arial"/>
          <w:bCs/>
        </w:rPr>
      </w:pPr>
      <w:r w:rsidRPr="006D0DF8">
        <w:rPr>
          <w:rFonts w:cs="Arial"/>
          <w:bCs/>
        </w:rPr>
        <w:t>30 Tex. Admin. Code § 122.320(g) provides that the Executive Director “shall make available for public inspection the draft permit and the complete application throughout the comment period during business hours at the commission’s central office and at the commission’s regional office where the site is located.”</w:t>
      </w:r>
    </w:p>
    <w:p w14:paraId="1F447CAB" w14:textId="77777777" w:rsidR="007754E9" w:rsidRPr="006D0DF8" w:rsidRDefault="007754E9" w:rsidP="007754E9">
      <w:pPr>
        <w:numPr>
          <w:ilvl w:val="12"/>
          <w:numId w:val="0"/>
        </w:numPr>
        <w:rPr>
          <w:rFonts w:cs="Arial"/>
          <w:bCs/>
        </w:rPr>
      </w:pPr>
    </w:p>
    <w:p w14:paraId="216F812B" w14:textId="77777777" w:rsidR="007754E9" w:rsidRPr="006D0DF8" w:rsidRDefault="007754E9" w:rsidP="007754E9">
      <w:pPr>
        <w:numPr>
          <w:ilvl w:val="12"/>
          <w:numId w:val="0"/>
        </w:numPr>
        <w:rPr>
          <w:rFonts w:cs="Arial"/>
          <w:b/>
          <w:bCs/>
        </w:rPr>
      </w:pPr>
      <w:r w:rsidRPr="006D0DF8">
        <w:rPr>
          <w:rFonts w:cs="Arial"/>
          <w:bCs/>
        </w:rPr>
        <w:t>According to the TCEQ’s Commissioners Integrated Database, GCGV published notice of the Draft Permit on March 19, 2020.  (Attachment A), CID Entry for Initial Issuance of GCGV’s Title V permit.  The public notice language approved for publication indicates that 122.320(b)(6) materials are available for viewing at the TCEQ’s main office in Austin, Texas, the TCEQ’s Corpus Christi Regional Office, and the Bell Whittington Public Library.  (Attachment B), Notice of Draft Federal Operating Permit, Draft Permit No. O4169.</w:t>
      </w:r>
      <w:r w:rsidRPr="006D0DF8">
        <w:rPr>
          <w:rFonts w:cs="Arial"/>
          <w:bCs/>
          <w:vertAlign w:val="superscript"/>
        </w:rPr>
        <w:footnoteReference w:id="1"/>
      </w:r>
      <w:r w:rsidRPr="006D0DF8">
        <w:rPr>
          <w:rFonts w:cs="Arial"/>
          <w:b/>
          <w:bCs/>
        </w:rPr>
        <w:t xml:space="preserve"> </w:t>
      </w:r>
    </w:p>
    <w:p w14:paraId="4DBB0851" w14:textId="77777777" w:rsidR="007754E9" w:rsidRPr="006D0DF8" w:rsidRDefault="007754E9" w:rsidP="007754E9">
      <w:pPr>
        <w:numPr>
          <w:ilvl w:val="12"/>
          <w:numId w:val="0"/>
        </w:numPr>
        <w:rPr>
          <w:rFonts w:cs="Arial"/>
          <w:bCs/>
        </w:rPr>
      </w:pPr>
    </w:p>
    <w:p w14:paraId="1B3AE006" w14:textId="77777777" w:rsidR="007754E9" w:rsidRPr="006D0DF8" w:rsidRDefault="007754E9" w:rsidP="007754E9">
      <w:pPr>
        <w:numPr>
          <w:ilvl w:val="12"/>
          <w:numId w:val="0"/>
        </w:numPr>
        <w:rPr>
          <w:rFonts w:cs="Arial"/>
          <w:bCs/>
        </w:rPr>
      </w:pPr>
      <w:r w:rsidRPr="006D0DF8">
        <w:rPr>
          <w:rFonts w:cs="Arial"/>
          <w:bCs/>
        </w:rPr>
        <w:t>The TCEQ’s main office in Austin, Texas and its regional office in Corpus Christi, Texas have been closed since March 23, 2020.</w:t>
      </w:r>
      <w:r w:rsidRPr="006D0DF8">
        <w:rPr>
          <w:rFonts w:cs="Arial"/>
          <w:bCs/>
          <w:vertAlign w:val="superscript"/>
        </w:rPr>
        <w:footnoteReference w:id="2"/>
      </w:r>
      <w:r w:rsidRPr="006D0DF8">
        <w:rPr>
          <w:rFonts w:cs="Arial"/>
          <w:bCs/>
        </w:rPr>
        <w:t xml:space="preserve">  According to its Facebook page, the Bell/Whittington Public Library closed on March 18, 2020—one day </w:t>
      </w:r>
      <w:r w:rsidRPr="006D0DF8">
        <w:rPr>
          <w:rFonts w:cs="Arial"/>
          <w:bCs/>
          <w:i/>
        </w:rPr>
        <w:t>before</w:t>
      </w:r>
      <w:r w:rsidRPr="006D0DF8">
        <w:rPr>
          <w:rFonts w:cs="Arial"/>
          <w:bCs/>
        </w:rPr>
        <w:t xml:space="preserve"> GCGV published public notice of the Draft Permit—in response to the Covid19 outbreak.  (Attachment C), Bell/Whittington Library Closure Announcement.  The library has remained closed through the entirety of the public comment period.  (Attachment D), Bell/Whittington Library Home Page on April 19, 2020 (indicating that the library is “Closed Until Further Notice”).</w:t>
      </w:r>
    </w:p>
    <w:p w14:paraId="3CB0FC6E" w14:textId="77777777" w:rsidR="007754E9" w:rsidRPr="006D0DF8" w:rsidRDefault="007754E9" w:rsidP="007754E9">
      <w:pPr>
        <w:numPr>
          <w:ilvl w:val="12"/>
          <w:numId w:val="0"/>
        </w:numPr>
        <w:rPr>
          <w:rFonts w:cs="Arial"/>
          <w:bCs/>
        </w:rPr>
      </w:pPr>
    </w:p>
    <w:p w14:paraId="6CD0CEEA" w14:textId="77777777" w:rsidR="007754E9" w:rsidRPr="006D0DF8" w:rsidRDefault="007754E9" w:rsidP="007754E9">
      <w:pPr>
        <w:numPr>
          <w:ilvl w:val="12"/>
          <w:numId w:val="0"/>
        </w:numPr>
        <w:rPr>
          <w:rFonts w:cs="Arial"/>
          <w:bCs/>
        </w:rPr>
      </w:pPr>
      <w:r w:rsidRPr="006D0DF8">
        <w:rPr>
          <w:rFonts w:cs="Arial"/>
          <w:bCs/>
        </w:rPr>
        <w:t>Accordingly, the materials Texas’s Title V regulations require to be available for viewing and copying during the public comment period have not been available.  Thus, the Title V public participation requirements established by the TCEQ’s Title V regulations have not been satisfied.  As a matter of black letter law, the Executive Director may not issue GCGV’s Title V permit until those requirements are satisfied.  30 Tex. Admin. Code § 122.201(a)(3).</w:t>
      </w:r>
    </w:p>
    <w:p w14:paraId="219EE7BD" w14:textId="77777777" w:rsidR="007754E9" w:rsidRPr="006D0DF8" w:rsidRDefault="007754E9" w:rsidP="007754E9">
      <w:pPr>
        <w:numPr>
          <w:ilvl w:val="12"/>
          <w:numId w:val="0"/>
        </w:numPr>
        <w:rPr>
          <w:rFonts w:cs="Arial"/>
          <w:bCs/>
        </w:rPr>
      </w:pPr>
    </w:p>
    <w:p w14:paraId="08028810" w14:textId="09BD56E0" w:rsidR="00565CF2" w:rsidRPr="006D0DF8" w:rsidRDefault="007754E9" w:rsidP="007754E9">
      <w:pPr>
        <w:numPr>
          <w:ilvl w:val="12"/>
          <w:numId w:val="0"/>
        </w:numPr>
        <w:rPr>
          <w:rFonts w:cs="Arial"/>
        </w:rPr>
      </w:pPr>
      <w:r w:rsidRPr="006D0DF8">
        <w:rPr>
          <w:rStyle w:val="Strong"/>
          <w:rFonts w:cs="Arial"/>
        </w:rPr>
        <w:t xml:space="preserve">RESPONSE </w:t>
      </w:r>
      <w:r w:rsidR="004B2A40">
        <w:rPr>
          <w:rStyle w:val="Strong"/>
          <w:rFonts w:cs="Arial"/>
        </w:rPr>
        <w:t xml:space="preserve">TO COMMENT </w:t>
      </w:r>
      <w:r w:rsidRPr="006D0DF8">
        <w:rPr>
          <w:rStyle w:val="Strong"/>
          <w:rFonts w:cs="Arial"/>
        </w:rPr>
        <w:t xml:space="preserve">1: </w:t>
      </w:r>
      <w:r w:rsidRPr="006D0DF8">
        <w:rPr>
          <w:rFonts w:cs="Arial"/>
        </w:rPr>
        <w:t xml:space="preserve"> </w:t>
      </w:r>
      <w:r w:rsidR="00FE46AF" w:rsidRPr="006D0DF8">
        <w:rPr>
          <w:rFonts w:cs="Arial"/>
        </w:rPr>
        <w:t xml:space="preserve">The ED notes that </w:t>
      </w:r>
      <w:r w:rsidR="00670D8D" w:rsidRPr="006D0DF8">
        <w:rPr>
          <w:rFonts w:cs="Arial"/>
        </w:rPr>
        <w:t xml:space="preserve">Texas </w:t>
      </w:r>
      <w:r w:rsidR="00FE46AF" w:rsidRPr="006D0DF8">
        <w:rPr>
          <w:rFonts w:cs="Arial"/>
        </w:rPr>
        <w:t xml:space="preserve">Governor Abbott declared a State of Disaster in Texas due to COVID-19 on March 13, 2020 (see </w:t>
      </w:r>
      <w:hyperlink r:id="rId36" w:history="1">
        <w:r w:rsidR="00FE46AF" w:rsidRPr="006D0DF8">
          <w:rPr>
            <w:rStyle w:val="Hyperlink"/>
            <w:rFonts w:cs="Arial"/>
          </w:rPr>
          <w:t>https://gov.texas.gov/news/post/governor-abbott-declares-state-of-disaster-in-texas-due-to-covid-19</w:t>
        </w:r>
      </w:hyperlink>
      <w:r w:rsidR="00FE46AF" w:rsidRPr="006D0DF8">
        <w:rPr>
          <w:rFonts w:cs="Arial"/>
        </w:rPr>
        <w:t xml:space="preserve">). </w:t>
      </w:r>
      <w:r w:rsidR="00565CF2" w:rsidRPr="006D0DF8">
        <w:rPr>
          <w:rFonts w:cs="Arial"/>
        </w:rPr>
        <w:t>In response to the Governor’s declaration, many public places including government entities, schools and libraries were</w:t>
      </w:r>
      <w:r w:rsidR="00FE46AF" w:rsidRPr="006D0DF8">
        <w:rPr>
          <w:rFonts w:cs="Arial"/>
        </w:rPr>
        <w:t xml:space="preserve"> </w:t>
      </w:r>
      <w:r w:rsidR="00565CF2" w:rsidRPr="006D0DF8">
        <w:rPr>
          <w:rFonts w:cs="Arial"/>
        </w:rPr>
        <w:t>closed</w:t>
      </w:r>
      <w:r w:rsidR="00A22D9C" w:rsidRPr="006D0DF8">
        <w:rPr>
          <w:rFonts w:cs="Arial"/>
        </w:rPr>
        <w:t xml:space="preserve"> effective the same day</w:t>
      </w:r>
      <w:r w:rsidR="00565CF2" w:rsidRPr="006D0DF8">
        <w:rPr>
          <w:rFonts w:cs="Arial"/>
        </w:rPr>
        <w:t xml:space="preserve">. </w:t>
      </w:r>
    </w:p>
    <w:p w14:paraId="4D304B3F" w14:textId="77777777" w:rsidR="00565CF2" w:rsidRPr="006D0DF8" w:rsidRDefault="00565CF2" w:rsidP="007754E9">
      <w:pPr>
        <w:numPr>
          <w:ilvl w:val="12"/>
          <w:numId w:val="0"/>
        </w:numPr>
        <w:rPr>
          <w:rFonts w:cs="Arial"/>
        </w:rPr>
      </w:pPr>
    </w:p>
    <w:p w14:paraId="665B6EE4" w14:textId="72ECFD01" w:rsidR="00A22D9C" w:rsidRPr="006D0DF8" w:rsidRDefault="00A22D9C" w:rsidP="007754E9">
      <w:pPr>
        <w:numPr>
          <w:ilvl w:val="12"/>
          <w:numId w:val="0"/>
        </w:numPr>
        <w:rPr>
          <w:rFonts w:cs="Arial"/>
        </w:rPr>
      </w:pPr>
      <w:r w:rsidRPr="006D0DF8">
        <w:rPr>
          <w:rFonts w:cs="Arial"/>
        </w:rPr>
        <w:t>Although</w:t>
      </w:r>
      <w:r w:rsidR="00565CF2" w:rsidRPr="006D0DF8">
        <w:rPr>
          <w:rFonts w:cs="Arial"/>
        </w:rPr>
        <w:t xml:space="preserve"> the timing of the public notice </w:t>
      </w:r>
      <w:r w:rsidRPr="006D0DF8">
        <w:rPr>
          <w:rFonts w:cs="Arial"/>
        </w:rPr>
        <w:t xml:space="preserve">requirements for the Draft Permit </w:t>
      </w:r>
      <w:r w:rsidR="00565CF2" w:rsidRPr="006D0DF8">
        <w:rPr>
          <w:rFonts w:cs="Arial"/>
        </w:rPr>
        <w:t xml:space="preserve">coincided with the declaration of the COVID-19 pandemic emergency, applicant </w:t>
      </w:r>
      <w:r w:rsidRPr="006D0DF8">
        <w:rPr>
          <w:rFonts w:cs="Arial"/>
        </w:rPr>
        <w:t xml:space="preserve">and TCEQ </w:t>
      </w:r>
      <w:r w:rsidR="00565CF2" w:rsidRPr="006D0DF8">
        <w:rPr>
          <w:rFonts w:cs="Arial"/>
        </w:rPr>
        <w:t xml:space="preserve">made sure that all public notice </w:t>
      </w:r>
      <w:r w:rsidRPr="006D0DF8">
        <w:rPr>
          <w:rFonts w:cs="Arial"/>
        </w:rPr>
        <w:t xml:space="preserve">related information including the complete application, Draft Permit and statement of basis (SOB) was available </w:t>
      </w:r>
      <w:r w:rsidR="002043C0">
        <w:rPr>
          <w:rFonts w:cs="Arial"/>
        </w:rPr>
        <w:t xml:space="preserve">to the public </w:t>
      </w:r>
      <w:r w:rsidRPr="006D0DF8">
        <w:rPr>
          <w:rFonts w:cs="Arial"/>
        </w:rPr>
        <w:t xml:space="preserve">online for </w:t>
      </w:r>
      <w:r w:rsidR="002043C0">
        <w:rPr>
          <w:rFonts w:cs="Arial"/>
        </w:rPr>
        <w:t>the duration of the comment period</w:t>
      </w:r>
      <w:r w:rsidRPr="006D0DF8">
        <w:rPr>
          <w:rFonts w:cs="Arial"/>
        </w:rPr>
        <w:t xml:space="preserve">.  </w:t>
      </w:r>
    </w:p>
    <w:p w14:paraId="20171637" w14:textId="30BBF860" w:rsidR="003F51D0" w:rsidRPr="006D0DF8" w:rsidRDefault="003F51D0" w:rsidP="007754E9">
      <w:pPr>
        <w:numPr>
          <w:ilvl w:val="12"/>
          <w:numId w:val="0"/>
        </w:numPr>
        <w:rPr>
          <w:rFonts w:cs="Arial"/>
        </w:rPr>
      </w:pPr>
    </w:p>
    <w:p w14:paraId="36343DC9" w14:textId="70BF0F84" w:rsidR="003F51D0" w:rsidRPr="006D0DF8" w:rsidRDefault="003F51D0" w:rsidP="003F51D0">
      <w:pPr>
        <w:numPr>
          <w:ilvl w:val="12"/>
          <w:numId w:val="0"/>
        </w:numPr>
        <w:rPr>
          <w:rFonts w:cs="Arial"/>
        </w:rPr>
      </w:pPr>
      <w:r w:rsidRPr="006D0DF8">
        <w:rPr>
          <w:rFonts w:cs="Arial"/>
        </w:rPr>
        <w:t xml:space="preserve">Public participation requirements and all requirements under 30 TAC 122.320 were met by the following actions </w:t>
      </w:r>
      <w:r w:rsidR="00670D8D" w:rsidRPr="006D0DF8">
        <w:rPr>
          <w:rFonts w:cs="Arial"/>
        </w:rPr>
        <w:t xml:space="preserve">taken </w:t>
      </w:r>
      <w:r w:rsidRPr="006D0DF8">
        <w:rPr>
          <w:rFonts w:cs="Arial"/>
        </w:rPr>
        <w:t>by the applicant and TCEQ. The public comment period began on March 15, 2020 with the publication of the public notice in the Tejano y Grupero News</w:t>
      </w:r>
      <w:r w:rsidR="00B75D9F">
        <w:rPr>
          <w:rFonts w:cs="Arial"/>
        </w:rPr>
        <w:t xml:space="preserve"> </w:t>
      </w:r>
      <w:r w:rsidR="00703D43">
        <w:rPr>
          <w:rFonts w:cs="Arial"/>
        </w:rPr>
        <w:t>followed by</w:t>
      </w:r>
      <w:r w:rsidR="00B75D9F">
        <w:rPr>
          <w:rFonts w:cs="Arial"/>
        </w:rPr>
        <w:t xml:space="preserve"> the </w:t>
      </w:r>
      <w:r w:rsidR="00703D43">
        <w:rPr>
          <w:rFonts w:cs="Arial"/>
        </w:rPr>
        <w:t xml:space="preserve">publication in </w:t>
      </w:r>
      <w:r w:rsidR="00B75D9F">
        <w:rPr>
          <w:rFonts w:cs="Arial"/>
        </w:rPr>
        <w:t xml:space="preserve">English </w:t>
      </w:r>
      <w:r w:rsidR="00703D43">
        <w:rPr>
          <w:rFonts w:cs="Arial"/>
        </w:rPr>
        <w:t>on March 19, 2020</w:t>
      </w:r>
      <w:r w:rsidRPr="006D0DF8">
        <w:rPr>
          <w:rFonts w:cs="Arial"/>
        </w:rPr>
        <w:t xml:space="preserve">; however, by March 13, 2020, </w:t>
      </w:r>
      <w:r w:rsidR="00530EFD">
        <w:rPr>
          <w:rFonts w:cs="Arial"/>
        </w:rPr>
        <w:t xml:space="preserve">the </w:t>
      </w:r>
      <w:r w:rsidRPr="006D0DF8">
        <w:rPr>
          <w:rFonts w:cs="Arial"/>
        </w:rPr>
        <w:t xml:space="preserve">applicant had already posted the notice signs at the GCGV site and provided the Bell/Whittington Library with both hard copies and electronic versions of the complete application, draft permit, and statement of basis. Applicant recognized that after the public comment period began, the City of Portland Mayor issued a Declaration of Local Disaster and Public Health Emergency and gave the City Manager the authority to close </w:t>
      </w:r>
      <w:r w:rsidR="00530EFD">
        <w:rPr>
          <w:rFonts w:cs="Arial"/>
        </w:rPr>
        <w:t xml:space="preserve">the </w:t>
      </w:r>
      <w:r w:rsidRPr="006D0DF8">
        <w:rPr>
          <w:rFonts w:cs="Arial"/>
        </w:rPr>
        <w:t>Bell/Whittington Public Library to help prevent the spread and impact of COVID-19 in Portland, Texas. The Bell/Whittington Public Library was the public place to view the Title V application and was listed on the newspaper notice.</w:t>
      </w:r>
    </w:p>
    <w:p w14:paraId="336A92E1" w14:textId="1A918062" w:rsidR="003F51D0" w:rsidRPr="006D0DF8" w:rsidRDefault="003F51D0" w:rsidP="003F51D0">
      <w:pPr>
        <w:numPr>
          <w:ilvl w:val="12"/>
          <w:numId w:val="0"/>
        </w:numPr>
        <w:rPr>
          <w:rFonts w:cs="Arial"/>
        </w:rPr>
      </w:pPr>
    </w:p>
    <w:p w14:paraId="5AF6DD62" w14:textId="296B60D4" w:rsidR="003F51D0" w:rsidRPr="006D0DF8" w:rsidRDefault="00350D94" w:rsidP="003F51D0">
      <w:pPr>
        <w:numPr>
          <w:ilvl w:val="12"/>
          <w:numId w:val="0"/>
        </w:numPr>
        <w:rPr>
          <w:rFonts w:cs="Arial"/>
        </w:rPr>
      </w:pPr>
      <w:r w:rsidRPr="006D0DF8">
        <w:rPr>
          <w:rFonts w:cs="Arial"/>
        </w:rPr>
        <w:t>Applicant made</w:t>
      </w:r>
      <w:r w:rsidR="003F51D0" w:rsidRPr="006D0DF8">
        <w:rPr>
          <w:rFonts w:cs="Arial"/>
        </w:rPr>
        <w:t xml:space="preserve"> a copy of the application, </w:t>
      </w:r>
      <w:r w:rsidR="00670D8D" w:rsidRPr="006D0DF8">
        <w:rPr>
          <w:rFonts w:cs="Arial"/>
        </w:rPr>
        <w:t>D</w:t>
      </w:r>
      <w:r w:rsidR="003F51D0" w:rsidRPr="006D0DF8">
        <w:rPr>
          <w:rFonts w:cs="Arial"/>
        </w:rPr>
        <w:t xml:space="preserve">raft </w:t>
      </w:r>
      <w:r w:rsidR="00670D8D" w:rsidRPr="006D0DF8">
        <w:rPr>
          <w:rFonts w:cs="Arial"/>
        </w:rPr>
        <w:t>P</w:t>
      </w:r>
      <w:r w:rsidR="003F51D0" w:rsidRPr="006D0DF8">
        <w:rPr>
          <w:rFonts w:cs="Arial"/>
        </w:rPr>
        <w:t>ermit,</w:t>
      </w:r>
      <w:r w:rsidRPr="006D0DF8">
        <w:rPr>
          <w:rFonts w:cs="Arial"/>
        </w:rPr>
        <w:t xml:space="preserve"> </w:t>
      </w:r>
      <w:r w:rsidR="003F51D0" w:rsidRPr="006D0DF8">
        <w:rPr>
          <w:rFonts w:cs="Arial"/>
        </w:rPr>
        <w:t xml:space="preserve">and </w:t>
      </w:r>
      <w:r w:rsidR="00670D8D" w:rsidRPr="006D0DF8">
        <w:rPr>
          <w:rFonts w:cs="Arial"/>
        </w:rPr>
        <w:t>SOB</w:t>
      </w:r>
      <w:r w:rsidR="003F51D0" w:rsidRPr="006D0DF8">
        <w:rPr>
          <w:rFonts w:cs="Arial"/>
        </w:rPr>
        <w:t xml:space="preserve"> available for review and copying at a public place in the county, </w:t>
      </w:r>
      <w:r w:rsidRPr="006D0DF8">
        <w:rPr>
          <w:rFonts w:cs="Arial"/>
        </w:rPr>
        <w:t xml:space="preserve">and </w:t>
      </w:r>
      <w:r w:rsidR="00530EFD">
        <w:rPr>
          <w:rFonts w:cs="Arial"/>
        </w:rPr>
        <w:t xml:space="preserve">the </w:t>
      </w:r>
      <w:r w:rsidRPr="006D0DF8">
        <w:rPr>
          <w:rFonts w:cs="Arial"/>
        </w:rPr>
        <w:t xml:space="preserve">applicant </w:t>
      </w:r>
      <w:r w:rsidR="003F51D0" w:rsidRPr="006D0DF8">
        <w:rPr>
          <w:rFonts w:cs="Arial"/>
        </w:rPr>
        <w:t>also</w:t>
      </w:r>
      <w:r w:rsidRPr="006D0DF8">
        <w:rPr>
          <w:rFonts w:cs="Arial"/>
        </w:rPr>
        <w:t xml:space="preserve"> </w:t>
      </w:r>
      <w:r w:rsidR="003F51D0" w:rsidRPr="006D0DF8">
        <w:rPr>
          <w:rFonts w:cs="Arial"/>
        </w:rPr>
        <w:t>worked with the Bell/Whittington Public Library Director on March 20, 2020 to post a sign at the library</w:t>
      </w:r>
      <w:r w:rsidRPr="006D0DF8">
        <w:rPr>
          <w:rFonts w:cs="Arial"/>
        </w:rPr>
        <w:t xml:space="preserve"> </w:t>
      </w:r>
      <w:r w:rsidR="003F51D0" w:rsidRPr="006D0DF8">
        <w:rPr>
          <w:rFonts w:cs="Arial"/>
        </w:rPr>
        <w:t>entrance</w:t>
      </w:r>
      <w:r w:rsidR="005B49F1">
        <w:rPr>
          <w:rFonts w:cs="Arial"/>
        </w:rPr>
        <w:t>,</w:t>
      </w:r>
      <w:r w:rsidR="003F51D0" w:rsidRPr="006D0DF8">
        <w:rPr>
          <w:rFonts w:cs="Arial"/>
        </w:rPr>
        <w:t xml:space="preserve"> and the library website </w:t>
      </w:r>
      <w:r w:rsidR="00670D8D" w:rsidRPr="006D0DF8">
        <w:rPr>
          <w:rFonts w:cs="Arial"/>
        </w:rPr>
        <w:t xml:space="preserve">at </w:t>
      </w:r>
      <w:hyperlink r:id="rId37" w:history="1">
        <w:r w:rsidR="00670D8D" w:rsidRPr="006D0DF8">
          <w:rPr>
            <w:rStyle w:val="Hyperlink"/>
            <w:rFonts w:cs="Arial"/>
          </w:rPr>
          <w:t>https://www.portlandtx.com/181/Library</w:t>
        </w:r>
      </w:hyperlink>
      <w:r w:rsidR="00670D8D" w:rsidRPr="006D0DF8">
        <w:rPr>
          <w:rStyle w:val="Hyperlink"/>
          <w:rFonts w:cs="Arial"/>
        </w:rPr>
        <w:t xml:space="preserve"> </w:t>
      </w:r>
      <w:r w:rsidR="003F51D0" w:rsidRPr="006D0DF8">
        <w:rPr>
          <w:rFonts w:cs="Arial"/>
        </w:rPr>
        <w:t xml:space="preserve">was updated to include information for the public to have access </w:t>
      </w:r>
      <w:r w:rsidR="003F51D0" w:rsidRPr="006D0DF8">
        <w:rPr>
          <w:rFonts w:cs="Arial"/>
        </w:rPr>
        <w:lastRenderedPageBreak/>
        <w:t>to view</w:t>
      </w:r>
      <w:r w:rsidRPr="006D0DF8">
        <w:rPr>
          <w:rFonts w:cs="Arial"/>
        </w:rPr>
        <w:t xml:space="preserve"> </w:t>
      </w:r>
      <w:r w:rsidR="003F51D0" w:rsidRPr="006D0DF8">
        <w:rPr>
          <w:rFonts w:cs="Arial"/>
        </w:rPr>
        <w:t xml:space="preserve">the complete application, </w:t>
      </w:r>
      <w:r w:rsidR="00670D8D" w:rsidRPr="006D0DF8">
        <w:rPr>
          <w:rFonts w:cs="Arial"/>
        </w:rPr>
        <w:t>SOB</w:t>
      </w:r>
      <w:r w:rsidR="003F51D0" w:rsidRPr="006D0DF8">
        <w:rPr>
          <w:rFonts w:cs="Arial"/>
        </w:rPr>
        <w:t xml:space="preserve">, and the </w:t>
      </w:r>
      <w:r w:rsidR="00670D8D" w:rsidRPr="006D0DF8">
        <w:rPr>
          <w:rFonts w:cs="Arial"/>
        </w:rPr>
        <w:t>D</w:t>
      </w:r>
      <w:r w:rsidR="003F51D0" w:rsidRPr="006D0DF8">
        <w:rPr>
          <w:rFonts w:cs="Arial"/>
        </w:rPr>
        <w:t xml:space="preserve">raft </w:t>
      </w:r>
      <w:r w:rsidR="00670D8D" w:rsidRPr="006D0DF8">
        <w:rPr>
          <w:rFonts w:cs="Arial"/>
        </w:rPr>
        <w:t>P</w:t>
      </w:r>
      <w:r w:rsidR="003F51D0" w:rsidRPr="006D0DF8">
        <w:rPr>
          <w:rFonts w:cs="Arial"/>
        </w:rPr>
        <w:t xml:space="preserve">ermit electronically </w:t>
      </w:r>
      <w:r w:rsidR="00670D8D" w:rsidRPr="006D0DF8">
        <w:rPr>
          <w:rFonts w:cs="Arial"/>
        </w:rPr>
        <w:t xml:space="preserve">or </w:t>
      </w:r>
      <w:r w:rsidR="003F51D0" w:rsidRPr="006D0DF8">
        <w:rPr>
          <w:rFonts w:cs="Arial"/>
        </w:rPr>
        <w:t xml:space="preserve">by contacting </w:t>
      </w:r>
      <w:r w:rsidRPr="006D0DF8">
        <w:rPr>
          <w:rFonts w:cs="Arial"/>
        </w:rPr>
        <w:t>the applicant’s representative</w:t>
      </w:r>
      <w:r w:rsidR="003F51D0" w:rsidRPr="006D0DF8">
        <w:rPr>
          <w:rFonts w:cs="Arial"/>
        </w:rPr>
        <w:t xml:space="preserve"> by phone or email. </w:t>
      </w:r>
    </w:p>
    <w:p w14:paraId="69C33666" w14:textId="455C979A" w:rsidR="00A22D9C" w:rsidRPr="006D0DF8" w:rsidRDefault="00A22D9C" w:rsidP="007754E9">
      <w:pPr>
        <w:numPr>
          <w:ilvl w:val="12"/>
          <w:numId w:val="0"/>
        </w:numPr>
        <w:rPr>
          <w:rFonts w:cs="Arial"/>
        </w:rPr>
      </w:pPr>
    </w:p>
    <w:p w14:paraId="4A724E12" w14:textId="2EAFA26C" w:rsidR="003F51D0" w:rsidRPr="006D0DF8" w:rsidRDefault="003F51D0" w:rsidP="003F51D0">
      <w:pPr>
        <w:numPr>
          <w:ilvl w:val="12"/>
          <w:numId w:val="0"/>
        </w:numPr>
        <w:rPr>
          <w:rFonts w:cs="Arial"/>
        </w:rPr>
      </w:pPr>
      <w:r w:rsidRPr="006D0DF8">
        <w:rPr>
          <w:rFonts w:cs="Arial"/>
        </w:rPr>
        <w:t xml:space="preserve">Further, in addition to hard copies of the permit materials being available at </w:t>
      </w:r>
      <w:r w:rsidR="00670D8D" w:rsidRPr="006D0DF8">
        <w:rPr>
          <w:rFonts w:cs="Arial"/>
        </w:rPr>
        <w:t>TCEQ’s</w:t>
      </w:r>
      <w:r w:rsidRPr="006D0DF8">
        <w:rPr>
          <w:rFonts w:cs="Arial"/>
        </w:rPr>
        <w:t xml:space="preserve"> main office in</w:t>
      </w:r>
    </w:p>
    <w:p w14:paraId="1E29E48E" w14:textId="77777777" w:rsidR="003F51D0" w:rsidRPr="006D0DF8" w:rsidRDefault="003F51D0" w:rsidP="003F51D0">
      <w:pPr>
        <w:numPr>
          <w:ilvl w:val="12"/>
          <w:numId w:val="0"/>
        </w:numPr>
        <w:rPr>
          <w:rFonts w:cs="Arial"/>
        </w:rPr>
      </w:pPr>
      <w:r w:rsidRPr="006D0DF8">
        <w:rPr>
          <w:rFonts w:cs="Arial"/>
        </w:rPr>
        <w:t>Austin and the Corpus Christi Regional Office, as well as through the Office of the Chief Clerk by</w:t>
      </w:r>
    </w:p>
    <w:p w14:paraId="4831D129" w14:textId="445563A4" w:rsidR="003F51D0" w:rsidRPr="006D0DF8" w:rsidRDefault="003F51D0" w:rsidP="003F51D0">
      <w:pPr>
        <w:numPr>
          <w:ilvl w:val="12"/>
          <w:numId w:val="0"/>
        </w:numPr>
        <w:rPr>
          <w:rFonts w:cs="Arial"/>
        </w:rPr>
      </w:pPr>
      <w:r w:rsidRPr="006D0DF8">
        <w:rPr>
          <w:rFonts w:cs="Arial"/>
        </w:rPr>
        <w:t xml:space="preserve">telephone request, the public also had </w:t>
      </w:r>
      <w:r w:rsidR="00670D8D" w:rsidRPr="006D0DF8">
        <w:rPr>
          <w:rFonts w:cs="Arial"/>
        </w:rPr>
        <w:t xml:space="preserve">online </w:t>
      </w:r>
      <w:r w:rsidRPr="006D0DF8">
        <w:rPr>
          <w:rFonts w:cs="Arial"/>
        </w:rPr>
        <w:t xml:space="preserve">access to the </w:t>
      </w:r>
      <w:r w:rsidR="00670D8D" w:rsidRPr="006D0DF8">
        <w:rPr>
          <w:rFonts w:cs="Arial"/>
        </w:rPr>
        <w:t>D</w:t>
      </w:r>
      <w:r w:rsidRPr="006D0DF8">
        <w:rPr>
          <w:rFonts w:cs="Arial"/>
        </w:rPr>
        <w:t xml:space="preserve">raft </w:t>
      </w:r>
      <w:r w:rsidR="00670D8D" w:rsidRPr="006D0DF8">
        <w:rPr>
          <w:rFonts w:cs="Arial"/>
        </w:rPr>
        <w:t>P</w:t>
      </w:r>
      <w:r w:rsidRPr="006D0DF8">
        <w:rPr>
          <w:rFonts w:cs="Arial"/>
        </w:rPr>
        <w:t xml:space="preserve">ermit and </w:t>
      </w:r>
      <w:r w:rsidR="00670D8D" w:rsidRPr="006D0DF8">
        <w:rPr>
          <w:rFonts w:cs="Arial"/>
        </w:rPr>
        <w:t>SOB</w:t>
      </w:r>
      <w:r w:rsidRPr="006D0DF8">
        <w:rPr>
          <w:rFonts w:cs="Arial"/>
        </w:rPr>
        <w:t xml:space="preserve"> on </w:t>
      </w:r>
      <w:r w:rsidR="005B49F1" w:rsidRPr="006D0DF8">
        <w:rPr>
          <w:rFonts w:cs="Arial"/>
        </w:rPr>
        <w:t>TC</w:t>
      </w:r>
      <w:r w:rsidR="005B49F1">
        <w:rPr>
          <w:rFonts w:cs="Arial"/>
        </w:rPr>
        <w:t>E</w:t>
      </w:r>
      <w:r w:rsidR="005B49F1" w:rsidRPr="006D0DF8">
        <w:rPr>
          <w:rFonts w:cs="Arial"/>
        </w:rPr>
        <w:t>Q’s</w:t>
      </w:r>
    </w:p>
    <w:p w14:paraId="3A31E6DD" w14:textId="77777777" w:rsidR="003F51D0" w:rsidRPr="006D0DF8" w:rsidRDefault="003F51D0" w:rsidP="003F51D0">
      <w:pPr>
        <w:numPr>
          <w:ilvl w:val="12"/>
          <w:numId w:val="0"/>
        </w:numPr>
        <w:rPr>
          <w:rFonts w:cs="Arial"/>
        </w:rPr>
      </w:pPr>
      <w:r w:rsidRPr="006D0DF8">
        <w:rPr>
          <w:rFonts w:cs="Arial"/>
        </w:rPr>
        <w:t>“Current Public Notices, Operating Permits” website, located at:</w:t>
      </w:r>
    </w:p>
    <w:p w14:paraId="0C30C843" w14:textId="2C2DF82A" w:rsidR="003F51D0" w:rsidRPr="006D0DF8" w:rsidRDefault="00876238" w:rsidP="003F51D0">
      <w:pPr>
        <w:numPr>
          <w:ilvl w:val="12"/>
          <w:numId w:val="0"/>
        </w:numPr>
        <w:rPr>
          <w:rFonts w:cs="Arial"/>
        </w:rPr>
      </w:pPr>
      <w:hyperlink r:id="rId38" w:history="1">
        <w:r w:rsidR="003F51D0" w:rsidRPr="006D0DF8">
          <w:rPr>
            <w:rStyle w:val="Hyperlink"/>
            <w:rFonts w:cs="Arial"/>
          </w:rPr>
          <w:t>https://www.tceq.texas.gov/assets/public/permitting/air/Title_V/announcements/pnwebrpt.htm</w:t>
        </w:r>
      </w:hyperlink>
      <w:r w:rsidR="00350D94" w:rsidRPr="006D0DF8">
        <w:rPr>
          <w:rFonts w:cs="Arial"/>
        </w:rPr>
        <w:t>.</w:t>
      </w:r>
    </w:p>
    <w:p w14:paraId="3EE55918" w14:textId="77777777" w:rsidR="003F51D0" w:rsidRPr="006D0DF8" w:rsidRDefault="003F51D0" w:rsidP="003F51D0">
      <w:pPr>
        <w:numPr>
          <w:ilvl w:val="12"/>
          <w:numId w:val="0"/>
        </w:numPr>
        <w:rPr>
          <w:rFonts w:cs="Arial"/>
        </w:rPr>
      </w:pPr>
    </w:p>
    <w:p w14:paraId="682CF388" w14:textId="37CA2338" w:rsidR="007754E9" w:rsidRPr="006D0DF8" w:rsidRDefault="00350D94" w:rsidP="007754E9">
      <w:pPr>
        <w:numPr>
          <w:ilvl w:val="12"/>
          <w:numId w:val="0"/>
        </w:numPr>
        <w:rPr>
          <w:rStyle w:val="Strong"/>
          <w:rFonts w:cs="Arial"/>
        </w:rPr>
      </w:pPr>
      <w:r w:rsidRPr="006D0DF8">
        <w:rPr>
          <w:rFonts w:cs="Arial"/>
        </w:rPr>
        <w:t xml:space="preserve">Finally, </w:t>
      </w:r>
      <w:r w:rsidR="00A60DC5" w:rsidRPr="006D0DF8">
        <w:rPr>
          <w:rFonts w:cs="Arial"/>
        </w:rPr>
        <w:t>beginning in early April and continuing to this day</w:t>
      </w:r>
      <w:r w:rsidR="00A22D9C" w:rsidRPr="006D0DF8">
        <w:rPr>
          <w:rFonts w:cs="Arial"/>
        </w:rPr>
        <w:t xml:space="preserve">, </w:t>
      </w:r>
      <w:r w:rsidR="00FE46AF" w:rsidRPr="006D0DF8">
        <w:rPr>
          <w:rFonts w:cs="Arial"/>
        </w:rPr>
        <w:t xml:space="preserve">TCEQ has </w:t>
      </w:r>
      <w:r w:rsidR="00A22D9C" w:rsidRPr="006D0DF8">
        <w:rPr>
          <w:rFonts w:cs="Arial"/>
        </w:rPr>
        <w:t xml:space="preserve">been </w:t>
      </w:r>
      <w:r w:rsidR="00FE46AF" w:rsidRPr="006D0DF8">
        <w:rPr>
          <w:rFonts w:cs="Arial"/>
        </w:rPr>
        <w:t>post</w:t>
      </w:r>
      <w:r w:rsidR="00A22D9C" w:rsidRPr="006D0DF8">
        <w:rPr>
          <w:rFonts w:cs="Arial"/>
        </w:rPr>
        <w:t>ing</w:t>
      </w:r>
      <w:r w:rsidR="00FE46AF" w:rsidRPr="006D0DF8">
        <w:rPr>
          <w:rFonts w:cs="Arial"/>
        </w:rPr>
        <w:t xml:space="preserve"> on </w:t>
      </w:r>
      <w:r w:rsidR="0094677F" w:rsidRPr="006D0DF8">
        <w:rPr>
          <w:rFonts w:cs="Arial"/>
        </w:rPr>
        <w:t>its</w:t>
      </w:r>
      <w:r w:rsidR="00FE46AF" w:rsidRPr="006D0DF8">
        <w:rPr>
          <w:rFonts w:cs="Arial"/>
        </w:rPr>
        <w:t xml:space="preserve"> web site a list of Pending Permit Applications During </w:t>
      </w:r>
      <w:r w:rsidR="005B4148">
        <w:rPr>
          <w:rFonts w:cs="Arial"/>
        </w:rPr>
        <w:t xml:space="preserve">the </w:t>
      </w:r>
      <w:r w:rsidR="00FE46AF" w:rsidRPr="006D0DF8">
        <w:rPr>
          <w:rFonts w:cs="Arial"/>
        </w:rPr>
        <w:t>COVID-19 Disaster</w:t>
      </w:r>
      <w:r w:rsidRPr="006D0DF8">
        <w:rPr>
          <w:rFonts w:cs="Arial"/>
        </w:rPr>
        <w:t xml:space="preserve"> </w:t>
      </w:r>
      <w:r w:rsidR="00A60DC5" w:rsidRPr="006D0DF8">
        <w:rPr>
          <w:rFonts w:cs="Arial"/>
        </w:rPr>
        <w:t xml:space="preserve">for public access </w:t>
      </w:r>
      <w:r w:rsidRPr="006D0DF8">
        <w:rPr>
          <w:rFonts w:cs="Arial"/>
        </w:rPr>
        <w:t>at</w:t>
      </w:r>
      <w:r w:rsidR="00FE46AF" w:rsidRPr="006D0DF8">
        <w:rPr>
          <w:rFonts w:cs="Arial"/>
        </w:rPr>
        <w:t xml:space="preserve"> </w:t>
      </w:r>
      <w:hyperlink r:id="rId39" w:history="1">
        <w:r w:rsidR="00FE46AF" w:rsidRPr="006D0DF8">
          <w:rPr>
            <w:rStyle w:val="Hyperlink"/>
            <w:rFonts w:cs="Arial"/>
          </w:rPr>
          <w:t>https://www.tceq.texas.gov/response/covid-19/pending-permit-applications-during-covid-19-disaster</w:t>
        </w:r>
      </w:hyperlink>
      <w:r w:rsidRPr="006D0DF8">
        <w:rPr>
          <w:rFonts w:cs="Arial"/>
        </w:rPr>
        <w:t xml:space="preserve">. </w:t>
      </w:r>
      <w:r w:rsidR="00FE46AF" w:rsidRPr="006D0DF8">
        <w:rPr>
          <w:rFonts w:cs="Arial"/>
        </w:rPr>
        <w:t xml:space="preserve"> </w:t>
      </w:r>
    </w:p>
    <w:p w14:paraId="1F879940" w14:textId="77777777" w:rsidR="007754E9" w:rsidRPr="006D0DF8" w:rsidRDefault="007754E9" w:rsidP="007754E9">
      <w:pPr>
        <w:numPr>
          <w:ilvl w:val="12"/>
          <w:numId w:val="0"/>
        </w:numPr>
        <w:rPr>
          <w:rFonts w:cs="Arial"/>
        </w:rPr>
      </w:pPr>
    </w:p>
    <w:p w14:paraId="520C3F26" w14:textId="77777777" w:rsidR="009262AD" w:rsidRDefault="009262AD" w:rsidP="007754E9">
      <w:pPr>
        <w:numPr>
          <w:ilvl w:val="12"/>
          <w:numId w:val="0"/>
        </w:numPr>
        <w:rPr>
          <w:rStyle w:val="Strong"/>
          <w:rFonts w:cs="Arial"/>
        </w:rPr>
      </w:pPr>
    </w:p>
    <w:p w14:paraId="10C4269F" w14:textId="77777777" w:rsidR="009262AD" w:rsidRDefault="007754E9" w:rsidP="007754E9">
      <w:pPr>
        <w:numPr>
          <w:ilvl w:val="12"/>
          <w:numId w:val="0"/>
        </w:numPr>
        <w:rPr>
          <w:rStyle w:val="Strong"/>
          <w:rFonts w:cs="Arial"/>
        </w:rPr>
      </w:pPr>
      <w:r w:rsidRPr="006D0DF8">
        <w:rPr>
          <w:rStyle w:val="Strong"/>
          <w:rFonts w:cs="Arial"/>
        </w:rPr>
        <w:t xml:space="preserve">COMMENT 2: The Draft Permit fails to include and assure compliance with all applicable requirements: </w:t>
      </w:r>
    </w:p>
    <w:p w14:paraId="39ADFD3A" w14:textId="77777777" w:rsidR="009262AD" w:rsidRDefault="009262AD" w:rsidP="007754E9">
      <w:pPr>
        <w:numPr>
          <w:ilvl w:val="12"/>
          <w:numId w:val="0"/>
        </w:numPr>
        <w:rPr>
          <w:rStyle w:val="Strong"/>
          <w:rFonts w:cs="Arial"/>
        </w:rPr>
      </w:pPr>
    </w:p>
    <w:p w14:paraId="300EF4DB" w14:textId="500A6413" w:rsidR="007754E9" w:rsidRPr="006D0DF8" w:rsidRDefault="007754E9" w:rsidP="007754E9">
      <w:pPr>
        <w:numPr>
          <w:ilvl w:val="12"/>
          <w:numId w:val="0"/>
        </w:numPr>
        <w:rPr>
          <w:rStyle w:val="Strong"/>
          <w:rFonts w:cs="Arial"/>
        </w:rPr>
      </w:pPr>
      <w:r w:rsidRPr="006D0DF8">
        <w:rPr>
          <w:rStyle w:val="Strong"/>
          <w:rFonts w:cs="Arial"/>
        </w:rPr>
        <w:t>(1) Specific Grounds for Objection, Including Citation to Permit Term.</w:t>
      </w:r>
    </w:p>
    <w:p w14:paraId="48D44FC6" w14:textId="77777777" w:rsidR="007754E9" w:rsidRPr="006D0DF8" w:rsidRDefault="007754E9" w:rsidP="007754E9">
      <w:pPr>
        <w:numPr>
          <w:ilvl w:val="12"/>
          <w:numId w:val="0"/>
        </w:numPr>
        <w:rPr>
          <w:rStyle w:val="Strong"/>
          <w:rFonts w:cs="Arial"/>
          <w:b w:val="0"/>
          <w:bCs w:val="0"/>
        </w:rPr>
      </w:pPr>
    </w:p>
    <w:p w14:paraId="14052D15" w14:textId="77777777" w:rsidR="007754E9" w:rsidRPr="006D0DF8" w:rsidRDefault="007754E9" w:rsidP="007754E9">
      <w:pPr>
        <w:numPr>
          <w:ilvl w:val="12"/>
          <w:numId w:val="0"/>
        </w:numPr>
        <w:rPr>
          <w:rStyle w:val="Strong"/>
          <w:rFonts w:cs="Arial"/>
          <w:b w:val="0"/>
          <w:bCs w:val="0"/>
        </w:rPr>
      </w:pPr>
      <w:r w:rsidRPr="006D0DF8">
        <w:rPr>
          <w:rStyle w:val="Strong"/>
          <w:rFonts w:cs="Arial"/>
          <w:b w:val="0"/>
          <w:bCs w:val="0"/>
        </w:rPr>
        <w:t>Draft Permit, Special Condition No. 20 incorporates New Source Review (“NSR”) authorizations referenced in the New Source Review Authorization References table by reference as applicable requirements.</w:t>
      </w:r>
    </w:p>
    <w:p w14:paraId="259F436A" w14:textId="77777777" w:rsidR="007754E9" w:rsidRPr="006D0DF8" w:rsidRDefault="007754E9" w:rsidP="007754E9">
      <w:pPr>
        <w:numPr>
          <w:ilvl w:val="12"/>
          <w:numId w:val="0"/>
        </w:numPr>
        <w:rPr>
          <w:rStyle w:val="Strong"/>
          <w:rFonts w:cs="Arial"/>
          <w:b w:val="0"/>
          <w:bCs w:val="0"/>
        </w:rPr>
      </w:pPr>
    </w:p>
    <w:p w14:paraId="69EA099B" w14:textId="77777777" w:rsidR="007754E9" w:rsidRPr="006D0DF8" w:rsidRDefault="007754E9" w:rsidP="007754E9">
      <w:pPr>
        <w:numPr>
          <w:ilvl w:val="12"/>
          <w:numId w:val="0"/>
        </w:numPr>
        <w:rPr>
          <w:rStyle w:val="Strong"/>
          <w:rFonts w:cs="Arial"/>
          <w:b w:val="0"/>
          <w:bCs w:val="0"/>
        </w:rPr>
      </w:pPr>
      <w:r w:rsidRPr="006D0DF8">
        <w:rPr>
          <w:rStyle w:val="Strong"/>
          <w:rFonts w:cs="Arial"/>
          <w:b w:val="0"/>
          <w:bCs w:val="0"/>
        </w:rPr>
        <w:t>The Draft Permit’s New Source Review Authorization References table lists Permit Nos. GHGPSDTX170, PSDTX1518, and 146425 as incorporated permits.  Draft Permit at 208.  Permit Nos. PSDTX1518 and 146425 refer to the same permit, which is included as part of Appendix B to the Draft Permit.</w:t>
      </w:r>
    </w:p>
    <w:p w14:paraId="527F5FD1" w14:textId="77777777" w:rsidR="007754E9" w:rsidRPr="006D0DF8" w:rsidRDefault="007754E9" w:rsidP="007754E9">
      <w:pPr>
        <w:numPr>
          <w:ilvl w:val="12"/>
          <w:numId w:val="0"/>
        </w:numPr>
        <w:rPr>
          <w:rStyle w:val="Strong"/>
          <w:rFonts w:cs="Arial"/>
          <w:b w:val="0"/>
          <w:bCs w:val="0"/>
        </w:rPr>
      </w:pPr>
    </w:p>
    <w:p w14:paraId="7B8BACF7"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Permit No. PSDTX1518/146425 contains the following special conditions:</w:t>
      </w:r>
    </w:p>
    <w:p w14:paraId="387769FB" w14:textId="77777777" w:rsidR="007754E9" w:rsidRPr="006D0DF8" w:rsidRDefault="007754E9" w:rsidP="007754E9">
      <w:pPr>
        <w:numPr>
          <w:ilvl w:val="12"/>
          <w:numId w:val="0"/>
        </w:numPr>
        <w:rPr>
          <w:rStyle w:val="Strong"/>
          <w:rFonts w:cs="Arial"/>
          <w:b w:val="0"/>
          <w:bCs w:val="0"/>
        </w:rPr>
      </w:pPr>
    </w:p>
    <w:p w14:paraId="58298B8A"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25.  Emissions from tanks shall be calculated using the methods were used to determine the MAERT limits in the permit application (Form PI-1 dated April 19, 2017, as revised).  Sample calculations from the application shall be retained at the plant site and made available upon request to authorized representatives of TCEQ.</w:t>
      </w:r>
    </w:p>
    <w:p w14:paraId="4CDB004E" w14:textId="77777777" w:rsidR="007754E9" w:rsidRPr="006D0DF8" w:rsidRDefault="007754E9" w:rsidP="007754E9">
      <w:pPr>
        <w:numPr>
          <w:ilvl w:val="12"/>
          <w:numId w:val="0"/>
        </w:numPr>
        <w:ind w:left="720"/>
        <w:rPr>
          <w:rStyle w:val="Strong"/>
          <w:rFonts w:cs="Arial"/>
          <w:b w:val="0"/>
          <w:bCs w:val="0"/>
        </w:rPr>
      </w:pPr>
    </w:p>
    <w:p w14:paraId="08A77BA4"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 xml:space="preserve">36(K). </w:t>
      </w:r>
      <w:r w:rsidRPr="006D0DF8">
        <w:rPr>
          <w:rStyle w:val="Strong"/>
          <w:rFonts w:cs="Arial"/>
          <w:b w:val="0"/>
          <w:bCs w:val="0"/>
        </w:rPr>
        <w:tab/>
        <w:t>Emission rates of total particulate [from cooling tower EPN UCCT01] shall be calculated using the measured TDS, the design drift rate, the calculation methodology specified in the permit application (form PI-1 dated April 19, 2017), and the daily maximum and average actual cooling water circulation rate for the short term and annual average rates.  Alternately, the design maximum circulation rate may be used for all calculations.</w:t>
      </w:r>
    </w:p>
    <w:p w14:paraId="1C3F0B1C" w14:textId="77777777" w:rsidR="007754E9" w:rsidRPr="006D0DF8" w:rsidRDefault="007754E9" w:rsidP="007754E9">
      <w:pPr>
        <w:numPr>
          <w:ilvl w:val="12"/>
          <w:numId w:val="0"/>
        </w:numPr>
        <w:ind w:left="720"/>
        <w:rPr>
          <w:rStyle w:val="Strong"/>
          <w:rFonts w:cs="Arial"/>
          <w:b w:val="0"/>
          <w:bCs w:val="0"/>
        </w:rPr>
      </w:pPr>
    </w:p>
    <w:p w14:paraId="399A046B"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40(A)(4). Wastewater treatment plant emission shall be estimated every month using the following procedure. …. Calculations shall be as specified in permit application, PI-1 dated April 19, 2017, as updated.</w:t>
      </w:r>
    </w:p>
    <w:p w14:paraId="64A84F24" w14:textId="77777777" w:rsidR="007754E9" w:rsidRPr="006D0DF8" w:rsidRDefault="007754E9" w:rsidP="007754E9">
      <w:pPr>
        <w:numPr>
          <w:ilvl w:val="12"/>
          <w:numId w:val="0"/>
        </w:numPr>
        <w:ind w:left="720"/>
        <w:rPr>
          <w:rStyle w:val="Strong"/>
          <w:rFonts w:cs="Arial"/>
          <w:b w:val="0"/>
          <w:bCs w:val="0"/>
        </w:rPr>
      </w:pPr>
    </w:p>
    <w:p w14:paraId="27F102DA"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40(B). The permit holder shall calculate short term loading rate in terms of lb/hr and rolling 12-month loading rate in terms of tpy for each air contaminant.  The measured concentrations of each speciated air contaminant shall be converted into an equivalent mass emission rate based upon the flow rates during the sample collection period using the calculation methods and assumptions in the permit application, PI-1 dated April 19, 2017, as updated.</w:t>
      </w:r>
    </w:p>
    <w:p w14:paraId="640738D0" w14:textId="77777777" w:rsidR="007754E9" w:rsidRPr="006D0DF8" w:rsidRDefault="007754E9" w:rsidP="007754E9">
      <w:pPr>
        <w:numPr>
          <w:ilvl w:val="12"/>
          <w:numId w:val="0"/>
        </w:numPr>
        <w:ind w:left="720"/>
        <w:rPr>
          <w:rStyle w:val="Strong"/>
          <w:rFonts w:cs="Arial"/>
          <w:b w:val="0"/>
          <w:bCs w:val="0"/>
        </w:rPr>
      </w:pPr>
    </w:p>
    <w:p w14:paraId="041B78AE"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40(C). All air contaminants ascertained by the analytical methods shall be evaluated.  For any tentatively identified air contaminant that can be confirmed as present and that would have a calculated air contaminant mass emission rate more than 0.04 pound per hour (lb/hr) above that represented in the permit application (PI-1 dated April 19, 2017, as updated), the total emissions of that compound must satisfy the following [requirements].</w:t>
      </w:r>
    </w:p>
    <w:p w14:paraId="2CF15B04" w14:textId="77777777" w:rsidR="007754E9" w:rsidRPr="006D0DF8" w:rsidRDefault="007754E9" w:rsidP="007754E9">
      <w:pPr>
        <w:numPr>
          <w:ilvl w:val="12"/>
          <w:numId w:val="0"/>
        </w:numPr>
        <w:ind w:left="720"/>
        <w:rPr>
          <w:rStyle w:val="Strong"/>
          <w:rFonts w:cs="Arial"/>
          <w:b w:val="0"/>
          <w:bCs w:val="0"/>
        </w:rPr>
      </w:pPr>
    </w:p>
    <w:p w14:paraId="72523B19" w14:textId="65B07349"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 xml:space="preserve">48. This permit authorizes the planned maintenance, startup, and shutdown (MSS) activities summarized in the MSS Activity Summary (Special Condition 49. C) attached to this permit.  </w:t>
      </w:r>
      <w:r w:rsidRPr="006D0DF8">
        <w:rPr>
          <w:rStyle w:val="Strong"/>
          <w:rFonts w:cs="Arial"/>
          <w:b w:val="0"/>
          <w:bCs w:val="0"/>
        </w:rPr>
        <w:lastRenderedPageBreak/>
        <w:t>Special condition 49. A identifies the inherently low emitting MSS activities that may be performed at the plant.  Emissions from activities identified in Special Condition 49.A shall be considered to be equal to the potential to emit represented in the permit application….Routine maintenance activities, as identified in Special Condition 49.B may be tracked through the work orders or equivalent.  Emissions from activities identified in Special Condition 49.B shall be calculated using the number of work orders or equivalent that month and the emissions associated with that activity identified in the permit application.</w:t>
      </w:r>
    </w:p>
    <w:p w14:paraId="57B2334E" w14:textId="77777777" w:rsidR="007754E9" w:rsidRPr="006D0DF8" w:rsidRDefault="007754E9" w:rsidP="007754E9">
      <w:pPr>
        <w:numPr>
          <w:ilvl w:val="12"/>
          <w:numId w:val="0"/>
        </w:numPr>
        <w:ind w:left="720"/>
        <w:rPr>
          <w:rStyle w:val="Strong"/>
          <w:rFonts w:cs="Arial"/>
          <w:b w:val="0"/>
          <w:bCs w:val="0"/>
        </w:rPr>
      </w:pPr>
    </w:p>
    <w:p w14:paraId="6A670FAD"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The performance of each planned MSS activity not identified in Paragraphs A and B of Special Condition 49 and the emissions associated with it shall be recorded and include at least the following information: …. [T]he estimated quantity of each air contaminant, or mixture of air contaminants, emitted with the data and methods used to determine it.  The emissions shall be estimated using the methods identified in the permit application, consistent with good engineering practice.</w:t>
      </w:r>
    </w:p>
    <w:p w14:paraId="0ED13F9C" w14:textId="77777777" w:rsidR="007754E9" w:rsidRPr="006D0DF8" w:rsidRDefault="007754E9" w:rsidP="007754E9">
      <w:pPr>
        <w:numPr>
          <w:ilvl w:val="12"/>
          <w:numId w:val="0"/>
        </w:numPr>
        <w:rPr>
          <w:rStyle w:val="Strong"/>
          <w:rFonts w:cs="Arial"/>
          <w:b w:val="0"/>
          <w:bCs w:val="0"/>
        </w:rPr>
      </w:pPr>
    </w:p>
    <w:p w14:paraId="0C81FC65" w14:textId="77777777" w:rsidR="007754E9" w:rsidRPr="006D0DF8" w:rsidRDefault="007754E9" w:rsidP="007754E9">
      <w:pPr>
        <w:numPr>
          <w:ilvl w:val="12"/>
          <w:numId w:val="0"/>
        </w:numPr>
        <w:rPr>
          <w:rFonts w:cs="Arial"/>
        </w:rPr>
      </w:pPr>
      <w:r w:rsidRPr="006D0DF8">
        <w:rPr>
          <w:rFonts w:cs="Arial"/>
        </w:rPr>
        <w:t xml:space="preserve">The TCEQ’s permit engineer for the initial issuance of Permit No. PSDTX1518/146425 testified in a sworn deposition that these special conditions reference emission calculations in GCGV’s permit application and that all such emission calculations have been designated “confidential” by the TCEQ and are inaccessible to members of the public.  (Attachment E), </w:t>
      </w:r>
      <w:r w:rsidRPr="006D0DF8">
        <w:rPr>
          <w:rFonts w:cs="Arial"/>
          <w:i/>
        </w:rPr>
        <w:t>Closing Brief of Texas Campaign for the Environment and the Sierra Club</w:t>
      </w:r>
      <w:r w:rsidRPr="006D0DF8">
        <w:rPr>
          <w:rFonts w:cs="Arial"/>
        </w:rPr>
        <w:t>, TCEQ Docket Nos. 2018-0899-AIR and 2018-0900-AIR at 21-23.</w:t>
      </w:r>
    </w:p>
    <w:p w14:paraId="71BC756C" w14:textId="77777777" w:rsidR="007754E9" w:rsidRPr="006D0DF8" w:rsidRDefault="007754E9" w:rsidP="007754E9">
      <w:pPr>
        <w:numPr>
          <w:ilvl w:val="12"/>
          <w:numId w:val="0"/>
        </w:numPr>
        <w:rPr>
          <w:rFonts w:cs="Arial"/>
        </w:rPr>
      </w:pPr>
    </w:p>
    <w:p w14:paraId="65F19C0E" w14:textId="77777777" w:rsidR="007754E9" w:rsidRPr="006D0DF8" w:rsidRDefault="007754E9" w:rsidP="007754E9">
      <w:pPr>
        <w:numPr>
          <w:ilvl w:val="12"/>
          <w:numId w:val="0"/>
        </w:numPr>
        <w:rPr>
          <w:rFonts w:cs="Arial"/>
        </w:rPr>
      </w:pPr>
      <w:r w:rsidRPr="006D0DF8">
        <w:rPr>
          <w:rFonts w:cs="Arial"/>
        </w:rPr>
        <w:t>The Executive Director has taken the position that he is obligated under Texas state law to withhold GCGV’s emissions calculations and other information necessary to determine compliance with requirements in PSDTX1518/146425 because the applicant marked it “confidential.” (Attachment F), Executive Director’s Reply to Closing Arguments, TCEQ Docket Nos. 2018-0899-AIR and 2018-0900-AIR at 4.  According to the Executive Director, the inaccessibility of confidential information necessary to determine compliance with permit requirements is not a problem because:</w:t>
      </w:r>
    </w:p>
    <w:p w14:paraId="00FCAD9D" w14:textId="77777777" w:rsidR="007754E9" w:rsidRPr="006D0DF8" w:rsidRDefault="007754E9" w:rsidP="007754E9">
      <w:pPr>
        <w:numPr>
          <w:ilvl w:val="12"/>
          <w:numId w:val="0"/>
        </w:numPr>
        <w:rPr>
          <w:rStyle w:val="Strong"/>
          <w:rFonts w:cs="Arial"/>
          <w:b w:val="0"/>
          <w:bCs w:val="0"/>
        </w:rPr>
      </w:pPr>
    </w:p>
    <w:p w14:paraId="789D226B" w14:textId="77777777" w:rsidR="007754E9" w:rsidRPr="006D0DF8" w:rsidRDefault="007754E9" w:rsidP="007754E9">
      <w:pPr>
        <w:numPr>
          <w:ilvl w:val="12"/>
          <w:numId w:val="0"/>
        </w:numPr>
        <w:ind w:left="720"/>
        <w:rPr>
          <w:rStyle w:val="Strong"/>
          <w:rFonts w:cs="Arial"/>
          <w:b w:val="0"/>
          <w:bCs w:val="0"/>
        </w:rPr>
      </w:pPr>
      <w:r w:rsidRPr="006D0DF8">
        <w:rPr>
          <w:rStyle w:val="Strong"/>
          <w:rFonts w:cs="Arial"/>
          <w:b w:val="0"/>
          <w:bCs w:val="0"/>
        </w:rPr>
        <w:t>[t]he general public is not expected to be able to determine compliance with each individual source in a complex facility.  Rather, members of the public should refer any concerns regarding compliance to the TCEQ regional office or other government agency with authority to investigate those concerns.</w:t>
      </w:r>
    </w:p>
    <w:p w14:paraId="3F3E6087" w14:textId="77777777" w:rsidR="007754E9" w:rsidRPr="006D0DF8" w:rsidRDefault="007754E9" w:rsidP="007754E9">
      <w:pPr>
        <w:numPr>
          <w:ilvl w:val="12"/>
          <w:numId w:val="0"/>
        </w:numPr>
        <w:rPr>
          <w:rStyle w:val="Strong"/>
          <w:rFonts w:cs="Arial"/>
          <w:b w:val="0"/>
          <w:bCs w:val="0"/>
        </w:rPr>
      </w:pPr>
    </w:p>
    <w:p w14:paraId="5709F196" w14:textId="77777777" w:rsidR="007754E9" w:rsidRPr="006D0DF8" w:rsidRDefault="007754E9" w:rsidP="007754E9">
      <w:pPr>
        <w:numPr>
          <w:ilvl w:val="12"/>
          <w:numId w:val="0"/>
        </w:numPr>
        <w:rPr>
          <w:rFonts w:cs="Arial"/>
        </w:rPr>
      </w:pPr>
      <w:r w:rsidRPr="006D0DF8">
        <w:rPr>
          <w:rFonts w:cs="Arial"/>
        </w:rPr>
        <w:t>The publicly available portion of GCGV’s initial application is included as (Attachment G).</w:t>
      </w:r>
      <w:r w:rsidRPr="006D0DF8">
        <w:rPr>
          <w:rFonts w:cs="Arial"/>
          <w:vertAlign w:val="superscript"/>
        </w:rPr>
        <w:footnoteReference w:id="3"/>
      </w:r>
      <w:r w:rsidRPr="006D0DF8">
        <w:rPr>
          <w:rFonts w:cs="Arial"/>
        </w:rPr>
        <w:t xml:space="preserve">  Section 4 of the initial application contains a general description of how emission limits in the permit were calculated, but indicates that the detailed emission calculation methodologies and inputs, which are incorporated by the above-listed special conditions, were marked “confidential.”</w:t>
      </w:r>
    </w:p>
    <w:p w14:paraId="3385D977" w14:textId="77777777" w:rsidR="007754E9" w:rsidRPr="006D0DF8" w:rsidRDefault="007754E9" w:rsidP="007754E9">
      <w:pPr>
        <w:numPr>
          <w:ilvl w:val="12"/>
          <w:numId w:val="0"/>
        </w:numPr>
        <w:rPr>
          <w:rFonts w:cs="Arial"/>
        </w:rPr>
      </w:pPr>
    </w:p>
    <w:p w14:paraId="30F47922" w14:textId="3AD1B799" w:rsidR="007754E9" w:rsidRPr="006D0DF8" w:rsidRDefault="007754E9" w:rsidP="007754E9">
      <w:pPr>
        <w:numPr>
          <w:ilvl w:val="12"/>
          <w:numId w:val="0"/>
        </w:numPr>
        <w:rPr>
          <w:rFonts w:cs="Arial"/>
        </w:rPr>
      </w:pPr>
      <w:r w:rsidRPr="006D0DF8">
        <w:rPr>
          <w:rFonts w:cs="Arial"/>
        </w:rPr>
        <w:t xml:space="preserve">The TCEQ’s </w:t>
      </w:r>
      <w:r w:rsidR="00144928" w:rsidRPr="006D0DF8">
        <w:rPr>
          <w:rFonts w:cs="Arial"/>
        </w:rPr>
        <w:t>federally approved</w:t>
      </w:r>
      <w:r w:rsidRPr="006D0DF8">
        <w:rPr>
          <w:rFonts w:cs="Arial"/>
        </w:rPr>
        <w:t xml:space="preserve"> preconstruction permitting rules provide that application representations regarding construction plans and operation procedures are enforceable conditions of a preconstruction permit.  30 Tex. Admin. Code § 116.116(a); </w:t>
      </w:r>
      <w:r w:rsidRPr="006D0DF8">
        <w:rPr>
          <w:rFonts w:cs="Arial"/>
          <w:i/>
        </w:rPr>
        <w:t>see also</w:t>
      </w:r>
      <w:r w:rsidRPr="006D0DF8">
        <w:rPr>
          <w:rFonts w:cs="Arial"/>
        </w:rPr>
        <w:t xml:space="preserve"> 79 Fed. Reg. 8368, 8385 (February 12, 2014) (“the permit application, and all representations in it, is part of the permit when it is issued and as such is enforceable.”).  </w:t>
      </w:r>
    </w:p>
    <w:p w14:paraId="2DD7CB18" w14:textId="77777777" w:rsidR="007754E9" w:rsidRPr="006D0DF8" w:rsidRDefault="007754E9" w:rsidP="007754E9">
      <w:pPr>
        <w:numPr>
          <w:ilvl w:val="12"/>
          <w:numId w:val="0"/>
        </w:numPr>
        <w:rPr>
          <w:rFonts w:cs="Arial"/>
          <w:bCs/>
        </w:rPr>
      </w:pPr>
    </w:p>
    <w:p w14:paraId="29ACF5B8" w14:textId="77777777" w:rsidR="009262AD" w:rsidRDefault="009262AD" w:rsidP="00E84B9E">
      <w:pPr>
        <w:pStyle w:val="BodyText"/>
        <w:spacing w:before="5"/>
        <w:rPr>
          <w:rStyle w:val="Strong"/>
          <w:rFonts w:ascii="Arial" w:hAnsi="Arial" w:cs="Arial"/>
        </w:rPr>
      </w:pPr>
    </w:p>
    <w:p w14:paraId="68607F69" w14:textId="454E07AC" w:rsidR="00E84B9E" w:rsidRPr="006D0DF8" w:rsidRDefault="007754E9" w:rsidP="00E84B9E">
      <w:pPr>
        <w:pStyle w:val="BodyText"/>
        <w:spacing w:before="5"/>
        <w:rPr>
          <w:rFonts w:ascii="Arial" w:hAnsi="Arial" w:cs="Arial"/>
          <w:sz w:val="20"/>
          <w:szCs w:val="20"/>
        </w:rPr>
      </w:pPr>
      <w:r w:rsidRPr="006D0DF8">
        <w:rPr>
          <w:rStyle w:val="Strong"/>
          <w:rFonts w:ascii="Arial" w:hAnsi="Arial" w:cs="Arial"/>
        </w:rPr>
        <w:t xml:space="preserve">RESPONSE </w:t>
      </w:r>
      <w:r w:rsidR="009262AD">
        <w:rPr>
          <w:rStyle w:val="Strong"/>
          <w:rFonts w:ascii="Arial" w:hAnsi="Arial" w:cs="Arial"/>
        </w:rPr>
        <w:t xml:space="preserve">TO COMMENT </w:t>
      </w:r>
      <w:r w:rsidRPr="006D0DF8">
        <w:rPr>
          <w:rStyle w:val="Strong"/>
          <w:rFonts w:ascii="Arial" w:hAnsi="Arial" w:cs="Arial"/>
        </w:rPr>
        <w:t xml:space="preserve">2: </w:t>
      </w:r>
      <w:r w:rsidRPr="006D0DF8">
        <w:rPr>
          <w:rFonts w:ascii="Arial" w:hAnsi="Arial" w:cs="Arial"/>
        </w:rPr>
        <w:t xml:space="preserve"> </w:t>
      </w:r>
      <w:r w:rsidR="00E84B9E" w:rsidRPr="006D0DF8">
        <w:rPr>
          <w:rFonts w:ascii="Arial" w:hAnsi="Arial" w:cs="Arial"/>
          <w:sz w:val="20"/>
          <w:szCs w:val="20"/>
        </w:rPr>
        <w:t xml:space="preserve">The ED disagrees with the commenter’s claim that the Draft </w:t>
      </w:r>
      <w:r w:rsidR="00C57DC2">
        <w:rPr>
          <w:rFonts w:ascii="Arial" w:hAnsi="Arial" w:cs="Arial"/>
          <w:sz w:val="20"/>
          <w:szCs w:val="20"/>
        </w:rPr>
        <w:t>P</w:t>
      </w:r>
      <w:r w:rsidR="00E84B9E" w:rsidRPr="006D0DF8">
        <w:rPr>
          <w:rFonts w:ascii="Arial" w:hAnsi="Arial" w:cs="Arial"/>
          <w:sz w:val="20"/>
          <w:szCs w:val="20"/>
        </w:rPr>
        <w:t xml:space="preserve">ermit is deficient because it does not contain emission calculations and other information needed to review the draft.  Texas has a two-permit system for air quality permits: (FCAA Title I) preconstruction (new source review) permits and (Title V) federal operating permits.  </w:t>
      </w:r>
    </w:p>
    <w:p w14:paraId="5904D72E" w14:textId="77777777" w:rsidR="00E84B9E" w:rsidRPr="006D0DF8" w:rsidRDefault="00E84B9E" w:rsidP="00E84B9E">
      <w:pPr>
        <w:pStyle w:val="BodyText"/>
        <w:spacing w:before="5"/>
        <w:rPr>
          <w:rFonts w:ascii="Arial" w:hAnsi="Arial" w:cs="Arial"/>
          <w:sz w:val="20"/>
          <w:szCs w:val="20"/>
        </w:rPr>
      </w:pPr>
    </w:p>
    <w:p w14:paraId="29BFD91A" w14:textId="74E65C49" w:rsidR="00E84B9E" w:rsidRPr="006D0DF8" w:rsidRDefault="00E84B9E" w:rsidP="00E84B9E">
      <w:pPr>
        <w:pStyle w:val="BodyText"/>
        <w:spacing w:before="5"/>
        <w:rPr>
          <w:rFonts w:ascii="Arial" w:hAnsi="Arial" w:cs="Arial"/>
          <w:sz w:val="20"/>
          <w:szCs w:val="20"/>
        </w:rPr>
      </w:pPr>
      <w:r w:rsidRPr="006D0DF8">
        <w:rPr>
          <w:rFonts w:ascii="Arial" w:hAnsi="Arial" w:cs="Arial"/>
          <w:sz w:val="20"/>
          <w:szCs w:val="20"/>
        </w:rPr>
        <w:t xml:space="preserve">The EPA has approved Texas’ preconstruction (PSD, NNSR, and minor NSR) requirements as part of the SIP. See 40 C.F.R. § 52.2270(c) (identifying EPA-approved regulations in the Texas SIP). Texas’ major and minor preconstruction provisions, as incorporated into Texas’s EPA-approved SIP, are contained in portions of 30 TAC Chapters 116 and 106.  NSR Permit </w:t>
      </w:r>
      <w:r w:rsidR="00D90A89" w:rsidRPr="006D0DF8">
        <w:rPr>
          <w:rFonts w:ascii="Arial" w:hAnsi="Arial" w:cs="Arial"/>
          <w:sz w:val="20"/>
          <w:szCs w:val="20"/>
        </w:rPr>
        <w:t>146425, PSDTX1518</w:t>
      </w:r>
      <w:r w:rsidRPr="006D0DF8">
        <w:rPr>
          <w:rFonts w:ascii="Arial" w:hAnsi="Arial" w:cs="Arial"/>
          <w:sz w:val="20"/>
          <w:szCs w:val="20"/>
        </w:rPr>
        <w:t xml:space="preserve">, which is one of the permits </w:t>
      </w:r>
      <w:r w:rsidRPr="006D0DF8">
        <w:rPr>
          <w:rFonts w:ascii="Arial" w:hAnsi="Arial" w:cs="Arial"/>
          <w:sz w:val="20"/>
          <w:szCs w:val="20"/>
        </w:rPr>
        <w:lastRenderedPageBreak/>
        <w:t>that is incorporated by reference (IBR) into FOP O</w:t>
      </w:r>
      <w:r w:rsidR="00D90A89" w:rsidRPr="006D0DF8">
        <w:rPr>
          <w:rFonts w:ascii="Arial" w:hAnsi="Arial" w:cs="Arial"/>
          <w:sz w:val="20"/>
          <w:szCs w:val="20"/>
        </w:rPr>
        <w:t>4169</w:t>
      </w:r>
      <w:r w:rsidRPr="006D0DF8">
        <w:rPr>
          <w:rFonts w:ascii="Arial" w:hAnsi="Arial" w:cs="Arial"/>
          <w:sz w:val="20"/>
          <w:szCs w:val="20"/>
        </w:rPr>
        <w:t>, was issued by a state with an approved preconstruction permitting program and was included as part of a set of related preconstruction permits issued pursuant to procedures approved by the EPA</w:t>
      </w:r>
      <w:r w:rsidR="00AF3621">
        <w:rPr>
          <w:rFonts w:ascii="Arial" w:hAnsi="Arial" w:cs="Arial"/>
          <w:sz w:val="20"/>
          <w:szCs w:val="20"/>
        </w:rPr>
        <w:t>.</w:t>
      </w:r>
      <w:r w:rsidRPr="006D0DF8">
        <w:rPr>
          <w:rFonts w:ascii="Arial" w:hAnsi="Arial" w:cs="Arial"/>
          <w:sz w:val="20"/>
          <w:szCs w:val="20"/>
        </w:rPr>
        <w:t xml:space="preserve"> </w:t>
      </w:r>
      <w:r w:rsidR="00AF3621">
        <w:rPr>
          <w:rFonts w:ascii="Arial" w:hAnsi="Arial" w:cs="Arial"/>
          <w:sz w:val="20"/>
          <w:szCs w:val="20"/>
        </w:rPr>
        <w:t>T</w:t>
      </w:r>
      <w:r w:rsidRPr="006D0DF8">
        <w:rPr>
          <w:rFonts w:ascii="Arial" w:hAnsi="Arial" w:cs="Arial"/>
          <w:sz w:val="20"/>
          <w:szCs w:val="20"/>
        </w:rPr>
        <w:t>herefore</w:t>
      </w:r>
      <w:r w:rsidR="00AF3621">
        <w:rPr>
          <w:rFonts w:ascii="Arial" w:hAnsi="Arial" w:cs="Arial"/>
          <w:sz w:val="20"/>
          <w:szCs w:val="20"/>
        </w:rPr>
        <w:t>,</w:t>
      </w:r>
      <w:r w:rsidRPr="006D0DF8">
        <w:rPr>
          <w:rFonts w:ascii="Arial" w:hAnsi="Arial" w:cs="Arial"/>
          <w:sz w:val="20"/>
          <w:szCs w:val="20"/>
        </w:rPr>
        <w:t xml:space="preserve"> all preconstruction permits issued in accordance with EPA approved programs establish NSR-related “applicable requirements” that must be incorporated into the Title V permit.  As EPA has stated in a recent challenge to a TCEQ-issued Title V permit:</w:t>
      </w:r>
    </w:p>
    <w:p w14:paraId="3FF888AC" w14:textId="77777777" w:rsidR="00E84B9E" w:rsidRPr="006D0DF8" w:rsidRDefault="00E84B9E" w:rsidP="00E84B9E">
      <w:pPr>
        <w:pStyle w:val="BodyText"/>
        <w:spacing w:before="5"/>
        <w:rPr>
          <w:rFonts w:ascii="Arial" w:hAnsi="Arial" w:cs="Arial"/>
          <w:sz w:val="20"/>
          <w:szCs w:val="20"/>
        </w:rPr>
      </w:pPr>
    </w:p>
    <w:p w14:paraId="3C9FFA3D" w14:textId="77777777" w:rsidR="00E84B9E" w:rsidRPr="006D0DF8" w:rsidRDefault="00E84B9E" w:rsidP="00E84B9E">
      <w:pPr>
        <w:pStyle w:val="BodyText"/>
        <w:spacing w:before="5"/>
        <w:ind w:left="720"/>
        <w:rPr>
          <w:rFonts w:ascii="Arial" w:hAnsi="Arial" w:cs="Arial"/>
          <w:sz w:val="20"/>
          <w:szCs w:val="20"/>
        </w:rPr>
      </w:pPr>
      <w:r w:rsidRPr="006D0DF8">
        <w:rPr>
          <w:rFonts w:ascii="Arial" w:hAnsi="Arial" w:cs="Arial"/>
          <w:sz w:val="20"/>
          <w:szCs w:val="20"/>
        </w:rPr>
        <w:t>“[Congress passed Title V of the FCAA to organize] existing requirements, including terms of existing preconstruction permits, into comprehensive documents with clear monitoring, recordkeeping and reporting requirements.  Congress did not direct EPA to second-guess state-issued Title I preconstruction permits.  The balance between federal and state power originally established by Congress is better served by allowing states to issue preconstruction permits in accordance with federally approved plans, without federal reexamination of each individual state-issued preconstruction permit, and without allowing third parties ….to pursue belated and collateral challenges to state-issued Title I preconstruction permits during the Title V process.” Brief of Respondents U.S. EPA, Environmental Integrity Project, Sierra Club v. EPA, Case No. 18-60385, 5</w:t>
      </w:r>
      <w:r w:rsidRPr="006D0DF8">
        <w:rPr>
          <w:rFonts w:ascii="Arial" w:hAnsi="Arial" w:cs="Arial"/>
          <w:sz w:val="20"/>
          <w:szCs w:val="20"/>
          <w:vertAlign w:val="superscript"/>
        </w:rPr>
        <w:t>th</w:t>
      </w:r>
      <w:r w:rsidRPr="006D0DF8">
        <w:rPr>
          <w:rFonts w:ascii="Arial" w:hAnsi="Arial" w:cs="Arial"/>
          <w:sz w:val="20"/>
          <w:szCs w:val="20"/>
        </w:rPr>
        <w:t xml:space="preserve"> Circuit Court of Appeals, p. 21</w:t>
      </w:r>
    </w:p>
    <w:p w14:paraId="604FC223" w14:textId="77777777" w:rsidR="00E84B9E" w:rsidRPr="006D0DF8" w:rsidRDefault="00E84B9E" w:rsidP="00E84B9E">
      <w:pPr>
        <w:pStyle w:val="BodyText"/>
        <w:spacing w:before="5"/>
        <w:rPr>
          <w:rFonts w:ascii="Arial" w:hAnsi="Arial" w:cs="Arial"/>
          <w:sz w:val="20"/>
          <w:szCs w:val="20"/>
        </w:rPr>
      </w:pPr>
    </w:p>
    <w:p w14:paraId="6ED79998" w14:textId="446F5A8D" w:rsidR="00E84B9E" w:rsidRPr="006D0DF8" w:rsidRDefault="00E84B9E" w:rsidP="00E84B9E">
      <w:pPr>
        <w:pStyle w:val="BodyText"/>
        <w:spacing w:before="5"/>
        <w:rPr>
          <w:rFonts w:ascii="Arial" w:hAnsi="Arial" w:cs="Arial"/>
          <w:sz w:val="20"/>
          <w:szCs w:val="20"/>
        </w:rPr>
      </w:pPr>
      <w:r w:rsidRPr="006D0DF8">
        <w:rPr>
          <w:rFonts w:ascii="Arial" w:hAnsi="Arial" w:cs="Arial"/>
          <w:sz w:val="20"/>
          <w:szCs w:val="20"/>
        </w:rPr>
        <w:t>Therefore, the task of TCEQ in issuing or modifying the Title V permit is to incorporate the terms and conditions of the underlying NSR permits (including</w:t>
      </w:r>
      <w:r w:rsidR="002C344E" w:rsidRPr="006D0DF8">
        <w:rPr>
          <w:rFonts w:ascii="Arial" w:hAnsi="Arial" w:cs="Arial"/>
          <w:sz w:val="20"/>
          <w:szCs w:val="20"/>
        </w:rPr>
        <w:t xml:space="preserve"> NSR</w:t>
      </w:r>
      <w:r w:rsidRPr="006D0DF8">
        <w:rPr>
          <w:rFonts w:ascii="Arial" w:hAnsi="Arial" w:cs="Arial"/>
          <w:sz w:val="20"/>
          <w:szCs w:val="20"/>
        </w:rPr>
        <w:t xml:space="preserve"> Permit No. 146425, PSDTX1518), and to ensure that the Title V permit contains adequate monitoring, recordkeeping, and reporting requirements to assure compliance with those terms and conditions. See also PacifiCorp-Hunter Order at 8, 13–18; Big River Steel Order at 8–9, 14–20.  It is not </w:t>
      </w:r>
      <w:r w:rsidR="00AF3621">
        <w:rPr>
          <w:rFonts w:ascii="Arial" w:hAnsi="Arial" w:cs="Arial"/>
          <w:sz w:val="20"/>
          <w:szCs w:val="20"/>
        </w:rPr>
        <w:t xml:space="preserve">a </w:t>
      </w:r>
      <w:r w:rsidRPr="006D0DF8">
        <w:rPr>
          <w:rFonts w:ascii="Arial" w:hAnsi="Arial" w:cs="Arial"/>
          <w:sz w:val="20"/>
          <w:szCs w:val="20"/>
        </w:rPr>
        <w:t xml:space="preserve">correct statement that federal regulations and the EPA-approved state rules </w:t>
      </w:r>
      <w:r w:rsidRPr="006D0DF8">
        <w:rPr>
          <w:rFonts w:ascii="Arial" w:hAnsi="Arial" w:cs="Arial"/>
          <w:i/>
          <w:sz w:val="20"/>
          <w:szCs w:val="20"/>
        </w:rPr>
        <w:t>require</w:t>
      </w:r>
      <w:r w:rsidRPr="006D0DF8">
        <w:rPr>
          <w:rFonts w:ascii="Arial" w:hAnsi="Arial" w:cs="Arial"/>
          <w:sz w:val="20"/>
          <w:szCs w:val="20"/>
        </w:rPr>
        <w:t xml:space="preserve"> emission calculations as part of the application or that omission of these calculations deems the draft permit deficient.  Operating permit application requirements are listed in 30 TAC § </w:t>
      </w:r>
      <w:r w:rsidR="0094677F" w:rsidRPr="006D0DF8">
        <w:rPr>
          <w:rFonts w:ascii="Arial" w:hAnsi="Arial" w:cs="Arial"/>
          <w:sz w:val="20"/>
          <w:szCs w:val="20"/>
        </w:rPr>
        <w:t>122.132 and</w:t>
      </w:r>
      <w:r w:rsidRPr="006D0DF8">
        <w:rPr>
          <w:rFonts w:ascii="Arial" w:hAnsi="Arial" w:cs="Arial"/>
          <w:sz w:val="20"/>
          <w:szCs w:val="20"/>
        </w:rPr>
        <w:t xml:space="preserve"> track 40 CFR section 70.5(c).  What is required is information for each emission unit at the site </w:t>
      </w:r>
      <w:r w:rsidR="0094677F">
        <w:rPr>
          <w:rFonts w:ascii="Arial" w:hAnsi="Arial" w:cs="Arial"/>
          <w:sz w:val="20"/>
          <w:szCs w:val="20"/>
        </w:rPr>
        <w:t xml:space="preserve">that is </w:t>
      </w:r>
      <w:r w:rsidRPr="006D0DF8">
        <w:rPr>
          <w:rFonts w:ascii="Arial" w:hAnsi="Arial" w:cs="Arial"/>
          <w:sz w:val="20"/>
          <w:szCs w:val="20"/>
        </w:rPr>
        <w:t xml:space="preserve">sufficient to determine the basis for each applicability determination.  As stated above, applications must list the NSR permits that apply to emission units at the site and thus the applicability determination for preconstruction requirements has been met. </w:t>
      </w:r>
    </w:p>
    <w:p w14:paraId="602C5719" w14:textId="77777777" w:rsidR="00E84B9E" w:rsidRPr="006D0DF8" w:rsidRDefault="00E84B9E" w:rsidP="00E84B9E">
      <w:pPr>
        <w:pStyle w:val="BodyText"/>
        <w:spacing w:before="5"/>
        <w:rPr>
          <w:rFonts w:ascii="Arial" w:hAnsi="Arial" w:cs="Arial"/>
          <w:sz w:val="20"/>
          <w:szCs w:val="20"/>
        </w:rPr>
      </w:pPr>
    </w:p>
    <w:p w14:paraId="52BBBB91" w14:textId="7EF19AC7" w:rsidR="00A3469D" w:rsidRPr="006D0DF8" w:rsidRDefault="002C344E" w:rsidP="00E84B9E">
      <w:pPr>
        <w:pStyle w:val="BodyText"/>
        <w:spacing w:before="5"/>
        <w:rPr>
          <w:rFonts w:ascii="Arial" w:hAnsi="Arial" w:cs="Arial"/>
          <w:sz w:val="20"/>
          <w:szCs w:val="20"/>
        </w:rPr>
      </w:pPr>
      <w:r w:rsidRPr="006D0DF8">
        <w:rPr>
          <w:rFonts w:ascii="Arial" w:hAnsi="Arial" w:cs="Arial"/>
          <w:sz w:val="20"/>
          <w:szCs w:val="20"/>
        </w:rPr>
        <w:t>After going through extensive review</w:t>
      </w:r>
      <w:r w:rsidR="006D0DF8" w:rsidRPr="006D0DF8">
        <w:rPr>
          <w:rFonts w:ascii="Arial" w:hAnsi="Arial" w:cs="Arial"/>
          <w:sz w:val="20"/>
          <w:szCs w:val="20"/>
        </w:rPr>
        <w:t>,</w:t>
      </w:r>
      <w:r w:rsidRPr="006D0DF8">
        <w:rPr>
          <w:rFonts w:ascii="Arial" w:hAnsi="Arial" w:cs="Arial"/>
          <w:sz w:val="20"/>
          <w:szCs w:val="20"/>
        </w:rPr>
        <w:t xml:space="preserve"> </w:t>
      </w:r>
      <w:r w:rsidR="00144928" w:rsidRPr="006D0DF8">
        <w:rPr>
          <w:rFonts w:ascii="Arial" w:hAnsi="Arial" w:cs="Arial"/>
          <w:sz w:val="20"/>
          <w:szCs w:val="20"/>
        </w:rPr>
        <w:t>including</w:t>
      </w:r>
      <w:r w:rsidRPr="006D0DF8">
        <w:rPr>
          <w:rFonts w:ascii="Arial" w:hAnsi="Arial" w:cs="Arial"/>
          <w:sz w:val="20"/>
          <w:szCs w:val="20"/>
        </w:rPr>
        <w:t xml:space="preserve"> a public comment period</w:t>
      </w:r>
      <w:r w:rsidR="00AF3621">
        <w:rPr>
          <w:rFonts w:ascii="Arial" w:hAnsi="Arial" w:cs="Arial"/>
          <w:sz w:val="20"/>
          <w:szCs w:val="20"/>
        </w:rPr>
        <w:t xml:space="preserve"> and a contested case hearing</w:t>
      </w:r>
      <w:r w:rsidRPr="006D0DF8">
        <w:rPr>
          <w:rFonts w:ascii="Arial" w:hAnsi="Arial" w:cs="Arial"/>
          <w:sz w:val="20"/>
          <w:szCs w:val="20"/>
        </w:rPr>
        <w:t xml:space="preserve">, NSR Permit No. 146425, PSDTX1518 was initially issued on June 12, 2019. </w:t>
      </w:r>
      <w:r w:rsidR="00144928" w:rsidRPr="006D0DF8">
        <w:rPr>
          <w:rFonts w:ascii="Arial" w:hAnsi="Arial" w:cs="Arial"/>
          <w:sz w:val="20"/>
          <w:szCs w:val="20"/>
        </w:rPr>
        <w:t>A revised version of the NSR Permit No. 146425, PSDTX1518 was issued on November 27, 2019</w:t>
      </w:r>
      <w:r w:rsidR="00A3469D" w:rsidRPr="006D0DF8">
        <w:rPr>
          <w:rFonts w:ascii="Arial" w:hAnsi="Arial" w:cs="Arial"/>
          <w:sz w:val="20"/>
          <w:szCs w:val="20"/>
        </w:rPr>
        <w:t>, which has been incorporated by reference in the Draft Permit</w:t>
      </w:r>
      <w:r w:rsidR="00144928" w:rsidRPr="006D0DF8">
        <w:rPr>
          <w:rFonts w:ascii="Arial" w:hAnsi="Arial" w:cs="Arial"/>
          <w:sz w:val="20"/>
          <w:szCs w:val="20"/>
        </w:rPr>
        <w:t xml:space="preserve">. </w:t>
      </w:r>
      <w:r w:rsidR="00E84B9E" w:rsidRPr="006D0DF8">
        <w:rPr>
          <w:rFonts w:ascii="Arial" w:hAnsi="Arial" w:cs="Arial"/>
          <w:sz w:val="20"/>
          <w:szCs w:val="20"/>
        </w:rPr>
        <w:t xml:space="preserve">The ED disagrees with the commenter’s assertion that it must have information in the application or draft permit so that previously issued preconstruction permit reviews may be scrutinized at the Title V issuance stage. </w:t>
      </w:r>
    </w:p>
    <w:p w14:paraId="2CDDC7F6" w14:textId="77777777" w:rsidR="00A3469D" w:rsidRPr="006D0DF8" w:rsidRDefault="00A3469D" w:rsidP="00E84B9E">
      <w:pPr>
        <w:pStyle w:val="BodyText"/>
        <w:spacing w:before="5"/>
        <w:rPr>
          <w:rFonts w:ascii="Arial" w:hAnsi="Arial" w:cs="Arial"/>
          <w:sz w:val="20"/>
          <w:szCs w:val="20"/>
        </w:rPr>
      </w:pPr>
    </w:p>
    <w:p w14:paraId="20165617" w14:textId="13AEFBAA" w:rsidR="00E84B9E" w:rsidRPr="006D0DF8" w:rsidRDefault="00E84B9E" w:rsidP="00E84B9E">
      <w:pPr>
        <w:pStyle w:val="BodyText"/>
        <w:spacing w:before="5"/>
        <w:rPr>
          <w:rFonts w:ascii="Arial" w:hAnsi="Arial" w:cs="Arial"/>
          <w:bCs/>
          <w:sz w:val="20"/>
          <w:szCs w:val="20"/>
        </w:rPr>
      </w:pPr>
      <w:r w:rsidRPr="006D0DF8">
        <w:rPr>
          <w:rFonts w:ascii="Arial" w:hAnsi="Arial" w:cs="Arial"/>
          <w:sz w:val="20"/>
          <w:szCs w:val="20"/>
        </w:rPr>
        <w:t>As stated earlier, any challenges to the validity of an NSR permit</w:t>
      </w:r>
      <w:r w:rsidR="00AF3621">
        <w:rPr>
          <w:rFonts w:ascii="Arial" w:hAnsi="Arial" w:cs="Arial"/>
          <w:sz w:val="20"/>
          <w:szCs w:val="20"/>
        </w:rPr>
        <w:t>,</w:t>
      </w:r>
      <w:r w:rsidRPr="006D0DF8">
        <w:rPr>
          <w:rFonts w:ascii="Arial" w:hAnsi="Arial" w:cs="Arial"/>
          <w:sz w:val="20"/>
          <w:szCs w:val="20"/>
        </w:rPr>
        <w:t xml:space="preserve"> such as asserted deficiencies in NSR Permit </w:t>
      </w:r>
      <w:r w:rsidR="002C344E" w:rsidRPr="006D0DF8">
        <w:rPr>
          <w:rFonts w:ascii="Arial" w:hAnsi="Arial" w:cs="Arial"/>
          <w:sz w:val="20"/>
          <w:szCs w:val="20"/>
        </w:rPr>
        <w:t>146425, PSDTX1518</w:t>
      </w:r>
      <w:r w:rsidRPr="006D0DF8">
        <w:rPr>
          <w:rFonts w:ascii="Arial" w:hAnsi="Arial" w:cs="Arial"/>
          <w:sz w:val="20"/>
          <w:szCs w:val="20"/>
        </w:rPr>
        <w:t xml:space="preserve"> including whether it is federally enforceable, has missing emission calculations or emission factors, use of confidential business information or any other comment regarding the completeness or content of the NSR permit; should have been raised or should be raised through the appropriate NSR permit process.  It is not appropriate for Commenters to attempt to challenge these issues in a Title V permit action.</w:t>
      </w:r>
      <w:r w:rsidRPr="006D0DF8">
        <w:rPr>
          <w:rFonts w:ascii="Arial" w:hAnsi="Arial" w:cs="Arial"/>
          <w:bCs/>
          <w:sz w:val="20"/>
          <w:lang w:bidi="ar-SA"/>
        </w:rPr>
        <w:t xml:space="preserve"> The ED notes s</w:t>
      </w:r>
      <w:r w:rsidRPr="006D0DF8">
        <w:rPr>
          <w:rFonts w:ascii="Arial" w:hAnsi="Arial" w:cs="Arial"/>
          <w:bCs/>
          <w:sz w:val="20"/>
          <w:szCs w:val="20"/>
        </w:rPr>
        <w:t>uch issues regarding NSR permits were not properly presented before the TCEQ in processing this Title V application and thus it is not appropriate for Commenters to attempt to challenge these issues in a Title V permit action.  See ExxonMobil Baytown Olefins Plant Order at 11, 14.</w:t>
      </w:r>
    </w:p>
    <w:p w14:paraId="13F17B70" w14:textId="77777777" w:rsidR="00E84B9E" w:rsidRPr="006D0DF8" w:rsidRDefault="00E84B9E" w:rsidP="00E84B9E">
      <w:pPr>
        <w:pStyle w:val="BodyText"/>
        <w:spacing w:before="5"/>
        <w:rPr>
          <w:rFonts w:ascii="Arial" w:hAnsi="Arial" w:cs="Arial"/>
          <w:bCs/>
          <w:sz w:val="20"/>
          <w:szCs w:val="20"/>
        </w:rPr>
      </w:pPr>
    </w:p>
    <w:p w14:paraId="1EC020BA" w14:textId="0CF4C14F" w:rsidR="00E84B9E" w:rsidRPr="006D0DF8" w:rsidRDefault="00E84B9E" w:rsidP="00E84B9E">
      <w:pPr>
        <w:numPr>
          <w:ilvl w:val="12"/>
          <w:numId w:val="0"/>
        </w:numPr>
        <w:rPr>
          <w:rStyle w:val="Strong"/>
          <w:rFonts w:cs="Arial"/>
          <w:b w:val="0"/>
        </w:rPr>
      </w:pPr>
      <w:r w:rsidRPr="006D0DF8">
        <w:rPr>
          <w:rStyle w:val="Strong"/>
          <w:rFonts w:cs="Arial"/>
          <w:b w:val="0"/>
        </w:rPr>
        <w:t xml:space="preserve">Furthermore, </w:t>
      </w:r>
      <w:r w:rsidR="00144928" w:rsidRPr="006D0DF8">
        <w:rPr>
          <w:rStyle w:val="Strong"/>
          <w:rFonts w:cs="Arial"/>
          <w:b w:val="0"/>
        </w:rPr>
        <w:t xml:space="preserve">the ED notes that </w:t>
      </w:r>
      <w:r w:rsidRPr="006D0DF8">
        <w:rPr>
          <w:rStyle w:val="Strong"/>
          <w:rFonts w:cs="Arial"/>
          <w:b w:val="0"/>
        </w:rPr>
        <w:t xml:space="preserve">EPA </w:t>
      </w:r>
      <w:r w:rsidR="00144928" w:rsidRPr="006D0DF8">
        <w:rPr>
          <w:rStyle w:val="Strong"/>
          <w:rFonts w:cs="Arial"/>
          <w:b w:val="0"/>
        </w:rPr>
        <w:t>denied</w:t>
      </w:r>
      <w:r w:rsidRPr="006D0DF8">
        <w:rPr>
          <w:rStyle w:val="Strong"/>
          <w:rFonts w:cs="Arial"/>
          <w:b w:val="0"/>
        </w:rPr>
        <w:t xml:space="preserve"> </w:t>
      </w:r>
      <w:r w:rsidR="00144928" w:rsidRPr="006D0DF8">
        <w:rPr>
          <w:rStyle w:val="Strong"/>
          <w:rFonts w:cs="Arial"/>
          <w:b w:val="0"/>
        </w:rPr>
        <w:t>a similar</w:t>
      </w:r>
      <w:r w:rsidRPr="006D0DF8">
        <w:rPr>
          <w:rStyle w:val="Strong"/>
          <w:rFonts w:cs="Arial"/>
          <w:b w:val="0"/>
        </w:rPr>
        <w:t xml:space="preserve"> claim</w:t>
      </w:r>
      <w:r w:rsidR="00144928" w:rsidRPr="006D0DF8">
        <w:rPr>
          <w:rStyle w:val="Strong"/>
          <w:rFonts w:cs="Arial"/>
          <w:b w:val="0"/>
        </w:rPr>
        <w:t xml:space="preserve"> </w:t>
      </w:r>
      <w:r w:rsidR="00A3469D" w:rsidRPr="006D0DF8">
        <w:rPr>
          <w:rStyle w:val="Strong"/>
          <w:rFonts w:cs="Arial"/>
          <w:b w:val="0"/>
        </w:rPr>
        <w:t xml:space="preserve">on an ExxonMobil petition </w:t>
      </w:r>
      <w:r w:rsidR="00144928" w:rsidRPr="006D0DF8">
        <w:rPr>
          <w:rStyle w:val="Strong"/>
          <w:rFonts w:cs="Arial"/>
          <w:b w:val="0"/>
        </w:rPr>
        <w:t>stating</w:t>
      </w:r>
      <w:r w:rsidRPr="006D0DF8">
        <w:rPr>
          <w:rStyle w:val="Strong"/>
          <w:rFonts w:cs="Arial"/>
          <w:b w:val="0"/>
        </w:rPr>
        <w:t xml:space="preserve"> “So long as a permit specifies all binding emissions and operating limits, as well as all other conditions necessary to assure compliance with such limits (either on the face of the NSR permit or in the non-confidential portion of the application); these permits will generally not conflict with the EPA’s title V</w:t>
      </w:r>
      <w:r w:rsidR="002C344E" w:rsidRPr="006D0DF8">
        <w:rPr>
          <w:rStyle w:val="Strong"/>
          <w:rFonts w:cs="Arial"/>
          <w:b w:val="0"/>
        </w:rPr>
        <w:t xml:space="preserve"> </w:t>
      </w:r>
      <w:r w:rsidRPr="006D0DF8">
        <w:rPr>
          <w:rStyle w:val="Strong"/>
          <w:rFonts w:cs="Arial"/>
          <w:b w:val="0"/>
        </w:rPr>
        <w:t>requirements”</w:t>
      </w:r>
      <w:r w:rsidR="002C344E" w:rsidRPr="006D0DF8">
        <w:rPr>
          <w:rStyle w:val="Strong"/>
          <w:rFonts w:cs="Arial"/>
          <w:b w:val="0"/>
        </w:rPr>
        <w:t xml:space="preserve"> </w:t>
      </w:r>
      <w:r w:rsidRPr="006D0DF8">
        <w:rPr>
          <w:rStyle w:val="Strong"/>
          <w:rFonts w:cs="Arial"/>
          <w:b w:val="0"/>
        </w:rPr>
        <w:t xml:space="preserve">(ExxonMobil Baytown Refinery Order for FOP O1229, Section IV, pages 8 and 9.).  </w:t>
      </w:r>
      <w:r w:rsidR="00AF3621">
        <w:rPr>
          <w:rStyle w:val="Strong"/>
          <w:rFonts w:cs="Arial"/>
          <w:b w:val="0"/>
        </w:rPr>
        <w:t xml:space="preserve">The ExxonMobil </w:t>
      </w:r>
      <w:r w:rsidRPr="006D0DF8">
        <w:rPr>
          <w:rStyle w:val="Strong"/>
          <w:rFonts w:cs="Arial"/>
          <w:b w:val="0"/>
        </w:rPr>
        <w:t xml:space="preserve">claim maintains that the underlying final NSR permit was not properly issued.  As stated above, the opportunity to challenge the NSR application has passed.  The commenter has not demonstrated that the confidential information in the underlying NSR application makes the draft Title V permit deficient.  </w:t>
      </w:r>
    </w:p>
    <w:p w14:paraId="34918138" w14:textId="77777777" w:rsidR="002C344E" w:rsidRPr="006D0DF8" w:rsidRDefault="002C344E" w:rsidP="00E84B9E">
      <w:pPr>
        <w:numPr>
          <w:ilvl w:val="12"/>
          <w:numId w:val="0"/>
        </w:numPr>
        <w:rPr>
          <w:rStyle w:val="Strong"/>
          <w:rFonts w:cs="Arial"/>
          <w:b w:val="0"/>
        </w:rPr>
      </w:pPr>
    </w:p>
    <w:p w14:paraId="25B2FCB0" w14:textId="786F54FF" w:rsidR="00B56A34" w:rsidRPr="006D0DF8" w:rsidRDefault="002C344E" w:rsidP="007754E9">
      <w:pPr>
        <w:numPr>
          <w:ilvl w:val="12"/>
          <w:numId w:val="0"/>
        </w:numPr>
        <w:rPr>
          <w:rFonts w:cs="Arial"/>
        </w:rPr>
      </w:pPr>
      <w:r w:rsidRPr="006D0DF8">
        <w:rPr>
          <w:rFonts w:cs="Arial"/>
        </w:rPr>
        <w:t xml:space="preserve">However, to improve clarity regarding </w:t>
      </w:r>
      <w:r w:rsidR="00144928" w:rsidRPr="006D0DF8">
        <w:rPr>
          <w:rFonts w:cs="Arial"/>
        </w:rPr>
        <w:t xml:space="preserve">use of </w:t>
      </w:r>
      <w:r w:rsidRPr="006D0DF8">
        <w:rPr>
          <w:rFonts w:cs="Arial"/>
        </w:rPr>
        <w:t xml:space="preserve">confidential </w:t>
      </w:r>
      <w:r w:rsidR="00144928" w:rsidRPr="006D0DF8">
        <w:rPr>
          <w:rFonts w:cs="Arial"/>
        </w:rPr>
        <w:t xml:space="preserve">information in </w:t>
      </w:r>
      <w:r w:rsidR="00AF3621">
        <w:rPr>
          <w:rFonts w:cs="Arial"/>
        </w:rPr>
        <w:t>its</w:t>
      </w:r>
      <w:r w:rsidR="00AF3621" w:rsidRPr="006D0DF8">
        <w:rPr>
          <w:rFonts w:cs="Arial"/>
        </w:rPr>
        <w:t xml:space="preserve"> </w:t>
      </w:r>
      <w:r w:rsidRPr="006D0DF8">
        <w:rPr>
          <w:rFonts w:cs="Arial"/>
        </w:rPr>
        <w:t xml:space="preserve">application representations, </w:t>
      </w:r>
      <w:r w:rsidR="00670D8D" w:rsidRPr="006D0DF8">
        <w:rPr>
          <w:rFonts w:cs="Arial"/>
        </w:rPr>
        <w:t xml:space="preserve">the applicant </w:t>
      </w:r>
      <w:r w:rsidR="00A3469D" w:rsidRPr="006D0DF8">
        <w:rPr>
          <w:rFonts w:cs="Arial"/>
        </w:rPr>
        <w:t xml:space="preserve">voluntarily </w:t>
      </w:r>
      <w:r w:rsidR="00670D8D" w:rsidRPr="006D0DF8">
        <w:rPr>
          <w:rFonts w:cs="Arial"/>
        </w:rPr>
        <w:t xml:space="preserve">submitted an NSR alteration request </w:t>
      </w:r>
      <w:r w:rsidR="00B56A34" w:rsidRPr="006D0DF8">
        <w:rPr>
          <w:rFonts w:cs="Arial"/>
        </w:rPr>
        <w:t xml:space="preserve">application </w:t>
      </w:r>
      <w:r w:rsidR="00670D8D" w:rsidRPr="006D0DF8">
        <w:rPr>
          <w:rFonts w:cs="Arial"/>
        </w:rPr>
        <w:t xml:space="preserve">for Permit No. 146425/PSDTX1518 </w:t>
      </w:r>
      <w:r w:rsidR="00670D8D" w:rsidRPr="006D0DF8">
        <w:rPr>
          <w:rFonts w:cs="Arial"/>
        </w:rPr>
        <w:lastRenderedPageBreak/>
        <w:t xml:space="preserve">to TCEQ on June 3, 2020. The alteration request </w:t>
      </w:r>
      <w:r w:rsidR="00B56A34" w:rsidRPr="006D0DF8">
        <w:rPr>
          <w:rFonts w:cs="Arial"/>
        </w:rPr>
        <w:t xml:space="preserve">application </w:t>
      </w:r>
      <w:r w:rsidR="00670D8D" w:rsidRPr="006D0DF8">
        <w:rPr>
          <w:rFonts w:cs="Arial"/>
        </w:rPr>
        <w:t xml:space="preserve">removed reference to confidential business information </w:t>
      </w:r>
      <w:r w:rsidR="00B56A34" w:rsidRPr="006D0DF8">
        <w:rPr>
          <w:rFonts w:cs="Arial"/>
        </w:rPr>
        <w:t xml:space="preserve">(CBI) </w:t>
      </w:r>
      <w:r w:rsidR="00670D8D" w:rsidRPr="006D0DF8">
        <w:rPr>
          <w:rFonts w:cs="Arial"/>
        </w:rPr>
        <w:t xml:space="preserve">for emissions calculations submitted in the NSR application for Permit No. 146425/PSDTX1518. TCEQ issued the alteration </w:t>
      </w:r>
      <w:r w:rsidR="006D0DF8" w:rsidRPr="006D0DF8">
        <w:rPr>
          <w:rFonts w:cs="Arial"/>
        </w:rPr>
        <w:t xml:space="preserve">to Permit No. 146425/PSDTX1518 </w:t>
      </w:r>
      <w:r w:rsidR="00670D8D" w:rsidRPr="006D0DF8">
        <w:rPr>
          <w:rFonts w:cs="Arial"/>
        </w:rPr>
        <w:t xml:space="preserve">on June </w:t>
      </w:r>
      <w:r w:rsidR="007E4F31">
        <w:rPr>
          <w:rFonts w:cs="Arial"/>
        </w:rPr>
        <w:t>26</w:t>
      </w:r>
      <w:r w:rsidR="00670D8D" w:rsidRPr="006D0DF8">
        <w:rPr>
          <w:rFonts w:cs="Arial"/>
        </w:rPr>
        <w:t xml:space="preserve">, 2020. </w:t>
      </w:r>
      <w:r w:rsidR="00B56A34" w:rsidRPr="006D0DF8">
        <w:rPr>
          <w:rFonts w:cs="Arial"/>
        </w:rPr>
        <w:t xml:space="preserve">The Proposed Permit is revised to incorporate by reference Permit No. 146425/PSDTX1518 issued </w:t>
      </w:r>
      <w:r w:rsidR="007E4F31">
        <w:rPr>
          <w:rFonts w:cs="Arial"/>
        </w:rPr>
        <w:t>06/26/2020</w:t>
      </w:r>
      <w:r w:rsidR="00B56A34" w:rsidRPr="006D0DF8">
        <w:rPr>
          <w:rFonts w:cs="Arial"/>
        </w:rPr>
        <w:t xml:space="preserve">. </w:t>
      </w:r>
    </w:p>
    <w:p w14:paraId="0AD64797" w14:textId="77777777" w:rsidR="00B56A34" w:rsidRPr="006D0DF8" w:rsidRDefault="00B56A34" w:rsidP="007754E9">
      <w:pPr>
        <w:numPr>
          <w:ilvl w:val="12"/>
          <w:numId w:val="0"/>
        </w:numPr>
        <w:rPr>
          <w:rFonts w:cs="Arial"/>
        </w:rPr>
      </w:pPr>
    </w:p>
    <w:p w14:paraId="4A9724F8" w14:textId="0DA30EE3" w:rsidR="007754E9" w:rsidRPr="006D0DF8" w:rsidRDefault="00670D8D" w:rsidP="007754E9">
      <w:pPr>
        <w:numPr>
          <w:ilvl w:val="12"/>
          <w:numId w:val="0"/>
        </w:numPr>
        <w:rPr>
          <w:rStyle w:val="Strong"/>
          <w:rFonts w:cs="Arial"/>
        </w:rPr>
      </w:pPr>
      <w:r w:rsidRPr="006D0DF8">
        <w:rPr>
          <w:rFonts w:cs="Arial"/>
        </w:rPr>
        <w:t>Through the alteration to NSR Permit No. 146425/PSDTX1518</w:t>
      </w:r>
      <w:r w:rsidR="00144928" w:rsidRPr="006D0DF8">
        <w:rPr>
          <w:rFonts w:cs="Arial"/>
        </w:rPr>
        <w:t xml:space="preserve"> issued </w:t>
      </w:r>
      <w:r w:rsidR="007E4F31">
        <w:rPr>
          <w:rFonts w:cs="Arial"/>
        </w:rPr>
        <w:t>06/26/2020</w:t>
      </w:r>
      <w:r w:rsidRPr="006D0DF8">
        <w:rPr>
          <w:rFonts w:cs="Arial"/>
        </w:rPr>
        <w:t>, emission calculation methods and other application representations expressly incorporated by Permit No. 146425, PSDTX1518, Special Condition Nos. 25, 36(K), 40(A)(4), 40(B), 40(C), and 48 are now part of TCEQ’s non-confidential file and are publicly accessible</w:t>
      </w:r>
      <w:r w:rsidR="00B56A34" w:rsidRPr="006D0DF8">
        <w:rPr>
          <w:rFonts w:cs="Arial"/>
        </w:rPr>
        <w:t>.</w:t>
      </w:r>
    </w:p>
    <w:p w14:paraId="2372225A" w14:textId="77777777" w:rsidR="007754E9" w:rsidRPr="006D0DF8" w:rsidRDefault="007754E9" w:rsidP="007754E9">
      <w:pPr>
        <w:keepNext/>
        <w:keepLines/>
        <w:numPr>
          <w:ilvl w:val="12"/>
          <w:numId w:val="0"/>
        </w:numPr>
        <w:rPr>
          <w:rFonts w:cs="Arial"/>
        </w:rPr>
      </w:pPr>
    </w:p>
    <w:p w14:paraId="71FF6471" w14:textId="77777777" w:rsidR="009262AD" w:rsidRDefault="009262AD" w:rsidP="007754E9">
      <w:pPr>
        <w:numPr>
          <w:ilvl w:val="12"/>
          <w:numId w:val="0"/>
        </w:numPr>
        <w:rPr>
          <w:rStyle w:val="Strong"/>
          <w:rFonts w:cs="Arial"/>
        </w:rPr>
      </w:pPr>
    </w:p>
    <w:p w14:paraId="234595F1" w14:textId="77777777" w:rsidR="009262AD" w:rsidRDefault="007754E9" w:rsidP="007754E9">
      <w:pPr>
        <w:numPr>
          <w:ilvl w:val="12"/>
          <w:numId w:val="0"/>
        </w:numPr>
        <w:rPr>
          <w:rStyle w:val="Strong"/>
          <w:rFonts w:cs="Arial"/>
        </w:rPr>
      </w:pPr>
      <w:r w:rsidRPr="006D0DF8">
        <w:rPr>
          <w:rStyle w:val="Strong"/>
          <w:rFonts w:cs="Arial"/>
        </w:rPr>
        <w:t xml:space="preserve">COMMENT 3: The Draft Permit fails to include and assure compliance with all applicable requirements: </w:t>
      </w:r>
    </w:p>
    <w:p w14:paraId="791369F3" w14:textId="77777777" w:rsidR="009262AD" w:rsidRDefault="009262AD" w:rsidP="007754E9">
      <w:pPr>
        <w:numPr>
          <w:ilvl w:val="12"/>
          <w:numId w:val="0"/>
        </w:numPr>
        <w:rPr>
          <w:rStyle w:val="Strong"/>
          <w:rFonts w:cs="Arial"/>
        </w:rPr>
      </w:pPr>
    </w:p>
    <w:p w14:paraId="6C9C8B84" w14:textId="3F96038F" w:rsidR="007754E9" w:rsidRPr="006D0DF8" w:rsidRDefault="007754E9" w:rsidP="007754E9">
      <w:pPr>
        <w:numPr>
          <w:ilvl w:val="12"/>
          <w:numId w:val="0"/>
        </w:numPr>
        <w:rPr>
          <w:rFonts w:cs="Arial"/>
        </w:rPr>
      </w:pPr>
      <w:r w:rsidRPr="006D0DF8">
        <w:rPr>
          <w:rStyle w:val="Strong"/>
          <w:rFonts w:cs="Arial"/>
        </w:rPr>
        <w:t xml:space="preserve">(2) </w:t>
      </w:r>
      <w:r w:rsidRPr="006D0DF8">
        <w:rPr>
          <w:rFonts w:cs="Arial"/>
          <w:b/>
          <w:bCs/>
        </w:rPr>
        <w:t>Applicable Requirement of Part 70 Requirement Not Met.</w:t>
      </w:r>
    </w:p>
    <w:p w14:paraId="4CA14954" w14:textId="77777777" w:rsidR="007754E9" w:rsidRPr="006D0DF8" w:rsidRDefault="007754E9" w:rsidP="007754E9">
      <w:pPr>
        <w:numPr>
          <w:ilvl w:val="12"/>
          <w:numId w:val="0"/>
        </w:numPr>
        <w:rPr>
          <w:rFonts w:cs="Arial"/>
          <w:bCs/>
        </w:rPr>
      </w:pPr>
    </w:p>
    <w:p w14:paraId="6286F773" w14:textId="77777777" w:rsidR="007754E9" w:rsidRPr="006D0DF8" w:rsidRDefault="007754E9" w:rsidP="007754E9">
      <w:pPr>
        <w:numPr>
          <w:ilvl w:val="12"/>
          <w:numId w:val="0"/>
        </w:numPr>
        <w:rPr>
          <w:rFonts w:cs="Arial"/>
          <w:bCs/>
        </w:rPr>
      </w:pPr>
      <w:r w:rsidRPr="006D0DF8">
        <w:rPr>
          <w:rFonts w:cs="Arial"/>
          <w:bCs/>
        </w:rPr>
        <w:t>42 U.S.C. § 7661c(a) and 40 C.F.R. § 70.6(a) require each Title V permit to include all applicable requirements and conditions necessary to assure compliance with those requirements.</w:t>
      </w:r>
    </w:p>
    <w:p w14:paraId="6ECFF21B" w14:textId="77777777" w:rsidR="007754E9" w:rsidRPr="006D0DF8" w:rsidRDefault="007754E9" w:rsidP="007754E9">
      <w:pPr>
        <w:numPr>
          <w:ilvl w:val="12"/>
          <w:numId w:val="0"/>
        </w:numPr>
        <w:rPr>
          <w:rFonts w:cs="Arial"/>
          <w:bCs/>
        </w:rPr>
      </w:pPr>
    </w:p>
    <w:p w14:paraId="3A87F543" w14:textId="77777777" w:rsidR="007754E9" w:rsidRPr="006D0DF8" w:rsidRDefault="007754E9" w:rsidP="007754E9">
      <w:pPr>
        <w:numPr>
          <w:ilvl w:val="12"/>
          <w:numId w:val="0"/>
        </w:numPr>
        <w:rPr>
          <w:rFonts w:cs="Arial"/>
          <w:bCs/>
        </w:rPr>
      </w:pPr>
      <w:r w:rsidRPr="006D0DF8">
        <w:rPr>
          <w:rFonts w:cs="Arial"/>
          <w:bCs/>
        </w:rPr>
        <w:t>40 C.F.R. § 70.2 provides that Title V applicable requirements include “[a]ny term or condition of any preconstruction permits issued pursuant to regulations approved or promulgated through rulemaking under title I, including Parts C or D, of the Act.”</w:t>
      </w:r>
    </w:p>
    <w:p w14:paraId="0CD8E422" w14:textId="77777777" w:rsidR="007754E9" w:rsidRPr="006D0DF8" w:rsidRDefault="007754E9" w:rsidP="007754E9">
      <w:pPr>
        <w:numPr>
          <w:ilvl w:val="12"/>
          <w:numId w:val="0"/>
        </w:numPr>
        <w:rPr>
          <w:rFonts w:cs="Arial"/>
          <w:bCs/>
        </w:rPr>
      </w:pPr>
    </w:p>
    <w:p w14:paraId="77B4A931" w14:textId="77777777" w:rsidR="007754E9" w:rsidRPr="006D0DF8" w:rsidRDefault="007754E9" w:rsidP="007754E9">
      <w:pPr>
        <w:numPr>
          <w:ilvl w:val="12"/>
          <w:numId w:val="0"/>
        </w:numPr>
        <w:rPr>
          <w:rFonts w:cs="Arial"/>
          <w:bCs/>
        </w:rPr>
      </w:pPr>
      <w:r w:rsidRPr="006D0DF8">
        <w:rPr>
          <w:rFonts w:cs="Arial"/>
          <w:bCs/>
        </w:rPr>
        <w:t xml:space="preserve">40 C.F.R. § 70.6(b)(1) provides that “[a]ll terms and conditions in a part 70 permit, including any provisions designed to limit a source's potential to emit, are enforceable by the Administrator </w:t>
      </w:r>
      <w:r w:rsidRPr="006D0DF8">
        <w:rPr>
          <w:rFonts w:cs="Arial"/>
          <w:bCs/>
          <w:i/>
        </w:rPr>
        <w:t>and citizens</w:t>
      </w:r>
      <w:r w:rsidRPr="006D0DF8">
        <w:rPr>
          <w:rFonts w:cs="Arial"/>
          <w:bCs/>
        </w:rPr>
        <w:t xml:space="preserve"> under the Act.” (emphasis added).</w:t>
      </w:r>
    </w:p>
    <w:p w14:paraId="68CBA985" w14:textId="77777777" w:rsidR="007754E9" w:rsidRPr="006D0DF8" w:rsidRDefault="007754E9" w:rsidP="007754E9">
      <w:pPr>
        <w:numPr>
          <w:ilvl w:val="12"/>
          <w:numId w:val="0"/>
        </w:numPr>
        <w:rPr>
          <w:rFonts w:cs="Arial"/>
          <w:bCs/>
        </w:rPr>
      </w:pPr>
    </w:p>
    <w:p w14:paraId="683342BC" w14:textId="77777777" w:rsidR="007754E9" w:rsidRPr="006D0DF8" w:rsidRDefault="007754E9" w:rsidP="007754E9">
      <w:pPr>
        <w:numPr>
          <w:ilvl w:val="12"/>
          <w:numId w:val="0"/>
        </w:numPr>
        <w:rPr>
          <w:rFonts w:cs="Arial"/>
          <w:bCs/>
        </w:rPr>
      </w:pPr>
      <w:r w:rsidRPr="006D0DF8">
        <w:rPr>
          <w:rFonts w:cs="Arial"/>
          <w:bCs/>
        </w:rPr>
        <w:t>42 U.S.C. § 7661b(e) provides that “[t]he contents of a [Title V] permit shall not be entitled to protection [as confidential information] under section 7414(c) of [the Clean Air Act.]”</w:t>
      </w:r>
    </w:p>
    <w:p w14:paraId="119403F6" w14:textId="77777777" w:rsidR="007754E9" w:rsidRPr="006D0DF8" w:rsidRDefault="007754E9" w:rsidP="007754E9">
      <w:pPr>
        <w:numPr>
          <w:ilvl w:val="12"/>
          <w:numId w:val="0"/>
        </w:numPr>
        <w:rPr>
          <w:rFonts w:cs="Arial"/>
          <w:bCs/>
        </w:rPr>
      </w:pPr>
      <w:r w:rsidRPr="006D0DF8">
        <w:rPr>
          <w:rFonts w:cs="Arial"/>
          <w:bCs/>
        </w:rPr>
        <w:t>Emissions data is public information as a matter of law. 40 C.F.R. § 2.301(f). EPA’s regulations define “emissions data” to include:</w:t>
      </w:r>
    </w:p>
    <w:p w14:paraId="7668A9CA" w14:textId="77777777" w:rsidR="007754E9" w:rsidRPr="006D0DF8" w:rsidRDefault="007754E9" w:rsidP="007754E9">
      <w:pPr>
        <w:numPr>
          <w:ilvl w:val="12"/>
          <w:numId w:val="0"/>
        </w:numPr>
        <w:rPr>
          <w:rFonts w:cs="Arial"/>
          <w:bCs/>
        </w:rPr>
      </w:pPr>
    </w:p>
    <w:p w14:paraId="284697C8" w14:textId="77777777" w:rsidR="007754E9" w:rsidRPr="006D0DF8" w:rsidRDefault="007754E9" w:rsidP="007754E9">
      <w:pPr>
        <w:numPr>
          <w:ilvl w:val="12"/>
          <w:numId w:val="0"/>
        </w:numPr>
        <w:ind w:left="720"/>
        <w:rPr>
          <w:rFonts w:cs="Arial"/>
          <w:bCs/>
        </w:rPr>
      </w:pPr>
      <w:r w:rsidRPr="006D0DF8">
        <w:rPr>
          <w:rFonts w:cs="Arial"/>
          <w:bCs/>
        </w:rPr>
        <w:t>(A) Information necessary to determine the identity, amount, frequency, concentration, or other characteristics (to the extent related to air quality) of any emission which has been emitted by the source (or of any pollutant resulting from any emission by the source), or any combination of the foregoing;</w:t>
      </w:r>
    </w:p>
    <w:p w14:paraId="37398EA0" w14:textId="77777777" w:rsidR="007754E9" w:rsidRPr="006D0DF8" w:rsidRDefault="007754E9" w:rsidP="007754E9">
      <w:pPr>
        <w:numPr>
          <w:ilvl w:val="12"/>
          <w:numId w:val="0"/>
        </w:numPr>
        <w:ind w:left="720"/>
        <w:rPr>
          <w:rFonts w:cs="Arial"/>
          <w:bCs/>
        </w:rPr>
      </w:pPr>
    </w:p>
    <w:p w14:paraId="36216817" w14:textId="77777777" w:rsidR="007754E9" w:rsidRPr="006D0DF8" w:rsidRDefault="007754E9" w:rsidP="007754E9">
      <w:pPr>
        <w:numPr>
          <w:ilvl w:val="12"/>
          <w:numId w:val="0"/>
        </w:numPr>
        <w:ind w:left="720"/>
        <w:rPr>
          <w:rFonts w:cs="Arial"/>
          <w:bCs/>
        </w:rPr>
      </w:pPr>
      <w:r w:rsidRPr="006D0DF8">
        <w:rPr>
          <w:rFonts w:cs="Arial"/>
          <w:bCs/>
        </w:rPr>
        <w:t>(B) Information necessary to determine the identity, amount, frequency, concentration, or other characteristics (to the extent related to air quality) of the emissions which, under the applicable standard or limitation, the source was authorized to emit (including, to the extent necessary for such purposes, a description of the manner or rate of operation of the source[.]</w:t>
      </w:r>
    </w:p>
    <w:p w14:paraId="3AA31DA3" w14:textId="77777777" w:rsidR="007754E9" w:rsidRPr="006D0DF8" w:rsidRDefault="007754E9" w:rsidP="007754E9">
      <w:pPr>
        <w:numPr>
          <w:ilvl w:val="12"/>
          <w:numId w:val="0"/>
        </w:numPr>
        <w:rPr>
          <w:rFonts w:cs="Arial"/>
          <w:bCs/>
        </w:rPr>
      </w:pPr>
    </w:p>
    <w:p w14:paraId="1EB4C38B" w14:textId="77777777" w:rsidR="007754E9" w:rsidRPr="006D0DF8" w:rsidRDefault="007754E9" w:rsidP="007754E9">
      <w:pPr>
        <w:numPr>
          <w:ilvl w:val="12"/>
          <w:numId w:val="0"/>
        </w:numPr>
        <w:rPr>
          <w:rFonts w:cs="Arial"/>
          <w:bCs/>
        </w:rPr>
      </w:pPr>
      <w:r w:rsidRPr="006D0DF8">
        <w:rPr>
          <w:rFonts w:cs="Arial"/>
          <w:bCs/>
        </w:rPr>
        <w:t>40 C.F.R. § 2.301(a)(2)(i).</w:t>
      </w:r>
    </w:p>
    <w:p w14:paraId="17BE705C" w14:textId="77777777" w:rsidR="007754E9" w:rsidRPr="006D0DF8" w:rsidRDefault="007754E9" w:rsidP="007754E9">
      <w:pPr>
        <w:numPr>
          <w:ilvl w:val="12"/>
          <w:numId w:val="0"/>
        </w:numPr>
        <w:rPr>
          <w:rFonts w:cs="Arial"/>
          <w:bCs/>
        </w:rPr>
      </w:pPr>
    </w:p>
    <w:p w14:paraId="0CB6BD43" w14:textId="77777777" w:rsidR="009262AD" w:rsidRDefault="009262AD" w:rsidP="00B56A34">
      <w:pPr>
        <w:numPr>
          <w:ilvl w:val="12"/>
          <w:numId w:val="0"/>
        </w:numPr>
        <w:rPr>
          <w:rStyle w:val="Strong"/>
          <w:rFonts w:cs="Arial"/>
        </w:rPr>
      </w:pPr>
    </w:p>
    <w:p w14:paraId="7FE92A1F" w14:textId="5DF895A3" w:rsidR="007754E9" w:rsidRPr="006D0DF8" w:rsidRDefault="007754E9" w:rsidP="00B56A34">
      <w:pPr>
        <w:numPr>
          <w:ilvl w:val="12"/>
          <w:numId w:val="0"/>
        </w:numPr>
        <w:rPr>
          <w:rStyle w:val="Strong"/>
          <w:rFonts w:cs="Arial"/>
        </w:rPr>
      </w:pPr>
      <w:r w:rsidRPr="006D0DF8">
        <w:rPr>
          <w:rStyle w:val="Strong"/>
          <w:rFonts w:cs="Arial"/>
        </w:rPr>
        <w:t xml:space="preserve">RESPONSE </w:t>
      </w:r>
      <w:r w:rsidR="009262AD">
        <w:rPr>
          <w:rStyle w:val="Strong"/>
          <w:rFonts w:cs="Arial"/>
        </w:rPr>
        <w:t xml:space="preserve">TO COMMENT </w:t>
      </w:r>
      <w:r w:rsidRPr="006D0DF8">
        <w:rPr>
          <w:rStyle w:val="Strong"/>
          <w:rFonts w:cs="Arial"/>
        </w:rPr>
        <w:t xml:space="preserve">3: </w:t>
      </w:r>
      <w:r w:rsidRPr="006D0DF8">
        <w:rPr>
          <w:rFonts w:cs="Arial"/>
        </w:rPr>
        <w:t xml:space="preserve"> </w:t>
      </w:r>
      <w:r w:rsidR="00B56A34" w:rsidRPr="006D0DF8">
        <w:rPr>
          <w:rFonts w:cs="Arial"/>
        </w:rPr>
        <w:t xml:space="preserve">The Proposed Permit is revised to incorporate by reference Permit No. 146425/PSDTX1518 issued </w:t>
      </w:r>
      <w:r w:rsidR="007E4F31">
        <w:rPr>
          <w:rFonts w:cs="Arial"/>
        </w:rPr>
        <w:t>06/26/2020</w:t>
      </w:r>
      <w:r w:rsidR="00B56A34" w:rsidRPr="006D0DF8">
        <w:rPr>
          <w:rFonts w:cs="Arial"/>
        </w:rPr>
        <w:t xml:space="preserve">. </w:t>
      </w:r>
      <w:r w:rsidR="009D43ED" w:rsidRPr="006D0DF8">
        <w:rPr>
          <w:rFonts w:cs="Arial"/>
        </w:rPr>
        <w:t>E</w:t>
      </w:r>
      <w:r w:rsidR="00B56A34" w:rsidRPr="006D0DF8">
        <w:rPr>
          <w:rFonts w:cs="Arial"/>
        </w:rPr>
        <w:t>mission calculation methods and other application representations expressly incorporated by Permit No. 146425, PSDTX1518, Special Condition Nos. 25, 36(K), 40(A)(4), 40(B), 40(C), and 48 are now part of TCEQ’s non-confidential file and are publicly accessible</w:t>
      </w:r>
      <w:r w:rsidR="009D43ED" w:rsidRPr="006D0DF8">
        <w:rPr>
          <w:rFonts w:cs="Arial"/>
        </w:rPr>
        <w:t xml:space="preserve">. </w:t>
      </w:r>
      <w:r w:rsidR="00B56A34" w:rsidRPr="006D0DF8">
        <w:rPr>
          <w:rFonts w:cs="Arial"/>
        </w:rPr>
        <w:t xml:space="preserve">Please refer </w:t>
      </w:r>
      <w:r w:rsidR="0063531B" w:rsidRPr="006D0DF8">
        <w:rPr>
          <w:rFonts w:cs="Arial"/>
        </w:rPr>
        <w:t xml:space="preserve">to </w:t>
      </w:r>
      <w:r w:rsidR="00B56A34" w:rsidRPr="006D0DF8">
        <w:rPr>
          <w:rFonts w:cs="Arial"/>
        </w:rPr>
        <w:t>Response 2</w:t>
      </w:r>
      <w:r w:rsidR="009D43ED" w:rsidRPr="006D0DF8">
        <w:rPr>
          <w:rFonts w:cs="Arial"/>
        </w:rPr>
        <w:t xml:space="preserve"> for additional detail.</w:t>
      </w:r>
    </w:p>
    <w:p w14:paraId="2F01EA03" w14:textId="77777777" w:rsidR="007754E9" w:rsidRPr="006D0DF8" w:rsidRDefault="007754E9" w:rsidP="007754E9">
      <w:pPr>
        <w:keepNext/>
        <w:keepLines/>
        <w:numPr>
          <w:ilvl w:val="12"/>
          <w:numId w:val="0"/>
        </w:numPr>
        <w:rPr>
          <w:rFonts w:cs="Arial"/>
        </w:rPr>
      </w:pPr>
    </w:p>
    <w:p w14:paraId="7C654F52" w14:textId="77777777" w:rsidR="009262AD" w:rsidRDefault="009262AD" w:rsidP="007754E9">
      <w:pPr>
        <w:numPr>
          <w:ilvl w:val="12"/>
          <w:numId w:val="0"/>
        </w:numPr>
        <w:rPr>
          <w:rStyle w:val="Strong"/>
          <w:rFonts w:cs="Arial"/>
        </w:rPr>
      </w:pPr>
    </w:p>
    <w:p w14:paraId="0CC2F40A" w14:textId="77777777" w:rsidR="009262AD" w:rsidRDefault="007754E9" w:rsidP="007754E9">
      <w:pPr>
        <w:numPr>
          <w:ilvl w:val="12"/>
          <w:numId w:val="0"/>
        </w:numPr>
        <w:rPr>
          <w:rStyle w:val="Strong"/>
          <w:rFonts w:cs="Arial"/>
        </w:rPr>
      </w:pPr>
      <w:r w:rsidRPr="006D0DF8">
        <w:rPr>
          <w:rStyle w:val="Strong"/>
          <w:rFonts w:cs="Arial"/>
        </w:rPr>
        <w:t xml:space="preserve">COMMENT 4: The Draft Permit fails to include and assure compliance with all applicable requirements: </w:t>
      </w:r>
    </w:p>
    <w:p w14:paraId="0B0C89D0" w14:textId="77777777" w:rsidR="009262AD" w:rsidRDefault="009262AD" w:rsidP="007754E9">
      <w:pPr>
        <w:numPr>
          <w:ilvl w:val="12"/>
          <w:numId w:val="0"/>
        </w:numPr>
        <w:rPr>
          <w:rStyle w:val="Strong"/>
          <w:rFonts w:cs="Arial"/>
        </w:rPr>
      </w:pPr>
    </w:p>
    <w:p w14:paraId="242CFD30" w14:textId="77777777" w:rsidR="009262AD" w:rsidRDefault="007754E9" w:rsidP="007754E9">
      <w:pPr>
        <w:numPr>
          <w:ilvl w:val="12"/>
          <w:numId w:val="0"/>
        </w:numPr>
        <w:rPr>
          <w:rStyle w:val="Strong"/>
          <w:rFonts w:cs="Arial"/>
        </w:rPr>
      </w:pPr>
      <w:r w:rsidRPr="006D0DF8">
        <w:rPr>
          <w:rStyle w:val="Strong"/>
          <w:rFonts w:cs="Arial"/>
        </w:rPr>
        <w:t xml:space="preserve">(3) Inadequacy of the Permit Term. </w:t>
      </w:r>
    </w:p>
    <w:p w14:paraId="777B4D94" w14:textId="7B0FB202" w:rsidR="007754E9" w:rsidRPr="006D0DF8" w:rsidRDefault="007754E9" w:rsidP="007754E9">
      <w:pPr>
        <w:numPr>
          <w:ilvl w:val="12"/>
          <w:numId w:val="0"/>
        </w:numPr>
        <w:rPr>
          <w:rFonts w:cs="Arial"/>
          <w:b/>
          <w:bCs/>
        </w:rPr>
      </w:pPr>
      <w:r w:rsidRPr="006D0DF8">
        <w:rPr>
          <w:rStyle w:val="Strong"/>
          <w:rFonts w:cs="Arial"/>
        </w:rPr>
        <w:t>(a) The Draft Permit improperly incorporates confidential permit terms.</w:t>
      </w:r>
      <w:r w:rsidRPr="006D0DF8">
        <w:rPr>
          <w:rStyle w:val="Strong"/>
          <w:rFonts w:cs="Arial"/>
          <w:b w:val="0"/>
          <w:bCs w:val="0"/>
        </w:rPr>
        <w:t xml:space="preserve">  </w:t>
      </w:r>
      <w:r w:rsidRPr="006D0DF8">
        <w:rPr>
          <w:rFonts w:cs="Arial"/>
          <w:b/>
          <w:bCs/>
        </w:rPr>
        <w:t xml:space="preserve"> </w:t>
      </w:r>
    </w:p>
    <w:p w14:paraId="505C1476" w14:textId="77777777" w:rsidR="007754E9" w:rsidRPr="006D0DF8" w:rsidRDefault="007754E9" w:rsidP="007754E9">
      <w:pPr>
        <w:numPr>
          <w:ilvl w:val="12"/>
          <w:numId w:val="0"/>
        </w:numPr>
        <w:rPr>
          <w:rFonts w:cs="Arial"/>
          <w:bCs/>
        </w:rPr>
      </w:pPr>
    </w:p>
    <w:p w14:paraId="7789C9B5" w14:textId="77777777" w:rsidR="007754E9" w:rsidRPr="006D0DF8" w:rsidRDefault="007754E9" w:rsidP="007754E9">
      <w:pPr>
        <w:numPr>
          <w:ilvl w:val="12"/>
          <w:numId w:val="0"/>
        </w:numPr>
        <w:rPr>
          <w:rFonts w:cs="Arial"/>
          <w:bCs/>
        </w:rPr>
      </w:pPr>
      <w:r w:rsidRPr="006D0DF8">
        <w:rPr>
          <w:rFonts w:cs="Arial"/>
          <w:bCs/>
        </w:rPr>
        <w:t xml:space="preserve">The emission calculation methods, operating requirements, and other application representations referenced by the above-listed special conditions are enforceable permit terms that are applicable requirements for the Draft Permit.  This is so, because Permit No. PSDTX1518/146425 says so, and because 30 Tex. Admin. Code § 116.116(a) makes representations in GCGV’s PSD permit application enforceable conditions of the issued permit.  </w:t>
      </w:r>
    </w:p>
    <w:p w14:paraId="7C0C1298" w14:textId="77777777" w:rsidR="007754E9" w:rsidRPr="006D0DF8" w:rsidRDefault="007754E9" w:rsidP="007754E9">
      <w:pPr>
        <w:numPr>
          <w:ilvl w:val="12"/>
          <w:numId w:val="0"/>
        </w:numPr>
        <w:rPr>
          <w:rFonts w:cs="Arial"/>
          <w:bCs/>
        </w:rPr>
      </w:pPr>
    </w:p>
    <w:p w14:paraId="76325C82" w14:textId="77777777" w:rsidR="007754E9" w:rsidRPr="006D0DF8" w:rsidRDefault="007754E9" w:rsidP="007754E9">
      <w:pPr>
        <w:numPr>
          <w:ilvl w:val="12"/>
          <w:numId w:val="0"/>
        </w:numPr>
        <w:rPr>
          <w:rFonts w:cs="Arial"/>
          <w:bCs/>
        </w:rPr>
      </w:pPr>
      <w:r w:rsidRPr="006D0DF8">
        <w:rPr>
          <w:rFonts w:cs="Arial"/>
          <w:bCs/>
        </w:rPr>
        <w:t>The Draft Permit is deficient, because many of the application representations and methodologies expressly incorporated by the special conditions of Permit No. PSDTX1518/146425 and other application representations that are enforceable conditions of Permit No. PSDTX1518/146425 per 30 Tex. Admin. Code § 116.111(a) are found in confidential portions of GCGV’s permit application file.  These confidential materials are not accessible to members of the public.  Tex. Health &amp; Safety Code § 382.041.  This violates 42 U.S.C. § 7661b(e), which provides that Title V permit terms may not be confidential.</w:t>
      </w:r>
    </w:p>
    <w:p w14:paraId="0513DAD8" w14:textId="77777777" w:rsidR="007754E9" w:rsidRPr="006D0DF8" w:rsidRDefault="007754E9" w:rsidP="007754E9">
      <w:pPr>
        <w:numPr>
          <w:ilvl w:val="12"/>
          <w:numId w:val="0"/>
        </w:numPr>
        <w:rPr>
          <w:rFonts w:cs="Arial"/>
          <w:bCs/>
        </w:rPr>
      </w:pPr>
    </w:p>
    <w:p w14:paraId="65BF4E6F" w14:textId="77777777" w:rsidR="007754E9" w:rsidRPr="006D0DF8" w:rsidRDefault="007754E9" w:rsidP="007754E9">
      <w:pPr>
        <w:numPr>
          <w:ilvl w:val="12"/>
          <w:numId w:val="0"/>
        </w:numPr>
        <w:rPr>
          <w:rFonts w:cs="Arial"/>
          <w:bCs/>
        </w:rPr>
      </w:pPr>
      <w:r w:rsidRPr="006D0DF8">
        <w:rPr>
          <w:rFonts w:cs="Arial"/>
          <w:bCs/>
        </w:rPr>
        <w:t xml:space="preserve">The Draft Permit is also deficient, because it renders emission limits subject to the mandated confidential emission calculation methods and applicable requirements established by confidential application representations unenforceable.  42 U.S.C. 40 C.F.R. § 7661c(a) and 40 C.F.R. § 70.6(a) are clear that applicable requirements must be enforceable and that permits must include conditions that assure compliance with applicable requirements.  40 C.F.R. §  70.6(b)(1) clarifies that “[a]ll terms and conditions in a part 70 permit, including any provisions designed to limit a source's potential to emit, are enforceable by the Administrator </w:t>
      </w:r>
      <w:r w:rsidRPr="006D0DF8">
        <w:rPr>
          <w:rFonts w:cs="Arial"/>
          <w:bCs/>
          <w:i/>
        </w:rPr>
        <w:t>and citizens</w:t>
      </w:r>
      <w:r w:rsidRPr="006D0DF8">
        <w:rPr>
          <w:rFonts w:cs="Arial"/>
          <w:bCs/>
        </w:rPr>
        <w:t xml:space="preserve"> under the Act.” (emphasis added).  Because citizens are unable to access the calculation methods GCGV must use to calculate emissions to determine compliance with emission limits established by Permit No. PSDTX1518/146425 and other confidential application representations that establish applicable requirements, they are also unable to independently determine and enforce non-compliance with those limits and requirements.  Accordingly, the Draft Permit is deficient because its terms are not enforceable and because it fails to include conditions necessary to assure compliance with applicable requirements.</w:t>
      </w:r>
    </w:p>
    <w:p w14:paraId="7730DA7A" w14:textId="77777777" w:rsidR="007754E9" w:rsidRPr="006D0DF8" w:rsidRDefault="007754E9" w:rsidP="007754E9">
      <w:pPr>
        <w:numPr>
          <w:ilvl w:val="12"/>
          <w:numId w:val="0"/>
        </w:numPr>
        <w:rPr>
          <w:rFonts w:cs="Arial"/>
          <w:bCs/>
        </w:rPr>
      </w:pPr>
    </w:p>
    <w:p w14:paraId="283A7894" w14:textId="77777777" w:rsidR="007754E9" w:rsidRPr="006D0DF8" w:rsidRDefault="007754E9" w:rsidP="007754E9">
      <w:pPr>
        <w:numPr>
          <w:ilvl w:val="12"/>
          <w:numId w:val="0"/>
        </w:numPr>
        <w:rPr>
          <w:rFonts w:cs="Arial"/>
          <w:bCs/>
        </w:rPr>
      </w:pPr>
      <w:r w:rsidRPr="006D0DF8">
        <w:rPr>
          <w:rFonts w:cs="Arial"/>
          <w:bCs/>
        </w:rPr>
        <w:t>As described above, the TCEQ acknowledged that members of the public would be unable to enforce various requirements established by GCGV’s PSD permit, because key information had been designated “confidential.”  According to the TCEQ, that was not a problem the agency needed to address under its preconstruction permitting rules, because Texas law requires the agency to keep application materials marked “confidential” from the public and because:</w:t>
      </w:r>
    </w:p>
    <w:p w14:paraId="66307BC9" w14:textId="77777777" w:rsidR="007754E9" w:rsidRPr="006D0DF8" w:rsidRDefault="007754E9" w:rsidP="007754E9">
      <w:pPr>
        <w:numPr>
          <w:ilvl w:val="12"/>
          <w:numId w:val="0"/>
        </w:numPr>
        <w:rPr>
          <w:rFonts w:cs="Arial"/>
          <w:bCs/>
        </w:rPr>
      </w:pPr>
    </w:p>
    <w:p w14:paraId="6D09CCCC" w14:textId="77777777" w:rsidR="007754E9" w:rsidRPr="006D0DF8" w:rsidRDefault="007754E9" w:rsidP="007754E9">
      <w:pPr>
        <w:numPr>
          <w:ilvl w:val="12"/>
          <w:numId w:val="0"/>
        </w:numPr>
        <w:ind w:left="720"/>
        <w:rPr>
          <w:rFonts w:cs="Arial"/>
          <w:bCs/>
        </w:rPr>
      </w:pPr>
      <w:r w:rsidRPr="006D0DF8">
        <w:rPr>
          <w:rFonts w:cs="Arial"/>
          <w:bCs/>
        </w:rPr>
        <w:t>[t]he general public is not expected to be able to determine compliance with each individual source in a complex facility. Rather, members of the public should refer any concerns regarding compliance to the TCEQ regional office or other government agency with authority to investigate those concerns.</w:t>
      </w:r>
    </w:p>
    <w:p w14:paraId="2C0294D6" w14:textId="77777777" w:rsidR="007754E9" w:rsidRPr="006D0DF8" w:rsidRDefault="007754E9" w:rsidP="007754E9">
      <w:pPr>
        <w:numPr>
          <w:ilvl w:val="12"/>
          <w:numId w:val="0"/>
        </w:numPr>
        <w:rPr>
          <w:rFonts w:cs="Arial"/>
          <w:bCs/>
        </w:rPr>
      </w:pPr>
    </w:p>
    <w:p w14:paraId="7A14B0C7" w14:textId="77777777" w:rsidR="007754E9" w:rsidRPr="006D0DF8" w:rsidRDefault="007754E9" w:rsidP="007754E9">
      <w:pPr>
        <w:numPr>
          <w:ilvl w:val="12"/>
          <w:numId w:val="0"/>
        </w:numPr>
        <w:rPr>
          <w:rFonts w:cs="Arial"/>
          <w:bCs/>
        </w:rPr>
      </w:pPr>
      <w:r w:rsidRPr="006D0DF8">
        <w:rPr>
          <w:rFonts w:cs="Arial"/>
          <w:bCs/>
        </w:rPr>
        <w:t>Executive Director’s Reply to Closing Arguments at 4.</w:t>
      </w:r>
    </w:p>
    <w:p w14:paraId="06CEB6BC" w14:textId="77777777" w:rsidR="007754E9" w:rsidRPr="006D0DF8" w:rsidRDefault="007754E9" w:rsidP="007754E9">
      <w:pPr>
        <w:numPr>
          <w:ilvl w:val="12"/>
          <w:numId w:val="0"/>
        </w:numPr>
        <w:rPr>
          <w:rFonts w:cs="Arial"/>
          <w:bCs/>
        </w:rPr>
      </w:pPr>
    </w:p>
    <w:p w14:paraId="43450843" w14:textId="77777777" w:rsidR="007754E9" w:rsidRPr="006D0DF8" w:rsidRDefault="007754E9" w:rsidP="007754E9">
      <w:pPr>
        <w:numPr>
          <w:ilvl w:val="12"/>
          <w:numId w:val="0"/>
        </w:numPr>
        <w:rPr>
          <w:rFonts w:cs="Arial"/>
          <w:bCs/>
        </w:rPr>
      </w:pPr>
      <w:r w:rsidRPr="006D0DF8">
        <w:rPr>
          <w:rFonts w:cs="Arial"/>
          <w:bCs/>
        </w:rPr>
        <w:t>TCEQ’s position is clearly contrary to Title V of the Act. EPA already explained this to the TCEQ in its objection to the proposed permit for ExxonMobil’s Baytown Chemical Plant:</w:t>
      </w:r>
    </w:p>
    <w:p w14:paraId="4A5AD47F" w14:textId="77777777" w:rsidR="007754E9" w:rsidRPr="006D0DF8" w:rsidRDefault="007754E9" w:rsidP="007754E9">
      <w:pPr>
        <w:numPr>
          <w:ilvl w:val="12"/>
          <w:numId w:val="0"/>
        </w:numPr>
        <w:ind w:left="720"/>
        <w:rPr>
          <w:rFonts w:cs="Arial"/>
          <w:bCs/>
        </w:rPr>
      </w:pPr>
    </w:p>
    <w:p w14:paraId="1996E408" w14:textId="77777777" w:rsidR="007754E9" w:rsidRPr="006D0DF8" w:rsidRDefault="007754E9" w:rsidP="007754E9">
      <w:pPr>
        <w:numPr>
          <w:ilvl w:val="12"/>
          <w:numId w:val="0"/>
        </w:numPr>
        <w:ind w:left="720"/>
        <w:rPr>
          <w:rFonts w:cs="Arial"/>
          <w:bCs/>
        </w:rPr>
      </w:pPr>
      <w:r w:rsidRPr="006D0DF8">
        <w:rPr>
          <w:rFonts w:cs="Arial"/>
          <w:bCs/>
        </w:rPr>
        <w:t xml:space="preserve">The TCEQ asserts that according to the Texas Health &amp; Safety Code § 382.041 that as an agent of the commission they “may not disclose information to the commission relating to secret processes or methods of manufacture or production that is identified as confidential when submitted.”  </w:t>
      </w:r>
      <w:r w:rsidRPr="006D0DF8">
        <w:rPr>
          <w:rFonts w:cs="Arial"/>
          <w:bCs/>
          <w:i/>
        </w:rPr>
        <w:t>The Texas Health &amp; Safety Code § 382.041 cannot override 503(e) of the CAA.  The CAA states that permit terms of the title V permit cannot be withheld from the public</w:t>
      </w:r>
      <w:r w:rsidRPr="006D0DF8">
        <w:rPr>
          <w:rFonts w:cs="Arial"/>
          <w:bCs/>
        </w:rPr>
        <w:t>.</w:t>
      </w:r>
    </w:p>
    <w:p w14:paraId="4CB6BCDB" w14:textId="77777777" w:rsidR="007754E9" w:rsidRPr="006D0DF8" w:rsidRDefault="007754E9" w:rsidP="007754E9">
      <w:pPr>
        <w:numPr>
          <w:ilvl w:val="12"/>
          <w:numId w:val="0"/>
        </w:numPr>
        <w:ind w:left="720"/>
        <w:rPr>
          <w:rFonts w:cs="Arial"/>
          <w:bCs/>
        </w:rPr>
      </w:pPr>
    </w:p>
    <w:p w14:paraId="1977EF02" w14:textId="77777777" w:rsidR="007754E9" w:rsidRPr="006D0DF8" w:rsidRDefault="007754E9" w:rsidP="007754E9">
      <w:pPr>
        <w:numPr>
          <w:ilvl w:val="12"/>
          <w:numId w:val="0"/>
        </w:numPr>
        <w:ind w:left="720"/>
        <w:rPr>
          <w:rFonts w:cs="Arial"/>
          <w:bCs/>
        </w:rPr>
      </w:pPr>
      <w:r w:rsidRPr="006D0DF8">
        <w:rPr>
          <w:rFonts w:cs="Arial"/>
          <w:bCs/>
        </w:rPr>
        <w:t xml:space="preserve">(Attachment H), EPA Objection to Proposed Permit No. O2269 (“ExxonMobil Objection”) at 4 (emphasis added); </w:t>
      </w:r>
      <w:r w:rsidRPr="006D0DF8">
        <w:rPr>
          <w:rFonts w:cs="Arial"/>
          <w:bCs/>
          <w:i/>
        </w:rPr>
        <w:t xml:space="preserve">see also In the Matter of Dow Chemical Company, Dow Salt Dome Operations, </w:t>
      </w:r>
      <w:r w:rsidRPr="006D0DF8">
        <w:rPr>
          <w:rFonts w:cs="Arial"/>
          <w:bCs/>
        </w:rPr>
        <w:t>Order on Petition No. VI-2015-12 (February 18, 2020) (objecting to Texas Title V permit’s incorporation of confidential requirements).</w:t>
      </w:r>
      <w:r w:rsidRPr="006D0DF8">
        <w:rPr>
          <w:rFonts w:cs="Arial"/>
          <w:bCs/>
          <w:vertAlign w:val="superscript"/>
        </w:rPr>
        <w:footnoteReference w:id="4"/>
      </w:r>
      <w:r w:rsidRPr="006D0DF8">
        <w:rPr>
          <w:rFonts w:cs="Arial"/>
          <w:bCs/>
        </w:rPr>
        <w:t xml:space="preserve"> </w:t>
      </w:r>
    </w:p>
    <w:p w14:paraId="2918E436" w14:textId="77777777" w:rsidR="007754E9" w:rsidRPr="006D0DF8" w:rsidRDefault="007754E9" w:rsidP="007754E9">
      <w:pPr>
        <w:numPr>
          <w:ilvl w:val="12"/>
          <w:numId w:val="0"/>
        </w:numPr>
        <w:rPr>
          <w:rFonts w:cs="Arial"/>
          <w:bCs/>
        </w:rPr>
      </w:pPr>
    </w:p>
    <w:p w14:paraId="3AF7C635" w14:textId="77777777" w:rsidR="007754E9" w:rsidRPr="006D0DF8" w:rsidRDefault="007754E9" w:rsidP="007754E9">
      <w:pPr>
        <w:numPr>
          <w:ilvl w:val="12"/>
          <w:numId w:val="0"/>
        </w:numPr>
        <w:rPr>
          <w:rFonts w:cs="Arial"/>
          <w:bCs/>
        </w:rPr>
      </w:pPr>
      <w:r w:rsidRPr="006D0DF8">
        <w:rPr>
          <w:rFonts w:cs="Arial"/>
          <w:bCs/>
        </w:rPr>
        <w:lastRenderedPageBreak/>
        <w:t>The ExxonMobil Objection also clarifies that designating emission calculations in GCGV’s permit application “confidential” is improper for another reason:  Such emission calculations are “emissions data,” which is public information as a matter of law.  ExxonMobil Objection at 4 (citing 40 C.F.R. § 2.301(a)(2)(i)(B)).</w:t>
      </w:r>
    </w:p>
    <w:p w14:paraId="4E7BA9E2" w14:textId="77777777" w:rsidR="007754E9" w:rsidRPr="006D0DF8" w:rsidRDefault="007754E9" w:rsidP="007754E9">
      <w:pPr>
        <w:numPr>
          <w:ilvl w:val="12"/>
          <w:numId w:val="0"/>
        </w:numPr>
        <w:rPr>
          <w:rFonts w:cs="Arial"/>
          <w:bCs/>
        </w:rPr>
      </w:pPr>
    </w:p>
    <w:p w14:paraId="793119A4" w14:textId="77777777" w:rsidR="007754E9" w:rsidRPr="006D0DF8" w:rsidRDefault="007754E9" w:rsidP="007754E9">
      <w:pPr>
        <w:numPr>
          <w:ilvl w:val="12"/>
          <w:numId w:val="0"/>
        </w:numPr>
        <w:rPr>
          <w:rFonts w:cs="Arial"/>
          <w:bCs/>
          <w:i/>
        </w:rPr>
      </w:pPr>
      <w:r w:rsidRPr="006D0DF8">
        <w:rPr>
          <w:rFonts w:cs="Arial"/>
          <w:bCs/>
        </w:rPr>
        <w:t xml:space="preserve">The TCEQ’s reliance on Tex. Health &amp; Safety Code § 382.041 cannot remedy these deficiencies at the Title V permitting stage.  This is so, because the TCEQ has the authority and the obligation to require applicants to re-file information improperly designated as “confidential” as public information.  42 U.S.C. §§ 7661a(b)(6), 7661b(e).  While the TCEQ has claimed that it lacks discretion to take any action regarding an applicant’s decision to designate application information confidential without direction from the Texas Attorney General, this does not appear to be true.  In fact, the TCEQ routinely requires applicants to refile as public preconstruction permit application marked confidential that designate the specific names and amounts of air contaminant emitted from a facility.  </w:t>
      </w:r>
      <w:r w:rsidRPr="006D0DF8">
        <w:rPr>
          <w:rFonts w:cs="Arial"/>
          <w:bCs/>
          <w:i/>
        </w:rPr>
        <w:t xml:space="preserve">See, e.g., </w:t>
      </w:r>
      <w:r w:rsidRPr="006D0DF8">
        <w:rPr>
          <w:rFonts w:cs="Arial"/>
          <w:bCs/>
        </w:rPr>
        <w:t>(Attachment I), Email from Isaac Vela, TCEQ to Natalie Rocha, Celanese, Re: Bishop Facility Information Request (August 4, 2014); (Attachment J), Technical Review: Air Permit by Rule, Permit No. 129373, Project No. 226091; (Attachment K), Email from James Nolan, TCEQ to Katie Jeziorski, Trinity Consultants, Re: TCEQ PBR Revision for IFS Coatings, Gainesville (August 14, 2017).</w:t>
      </w:r>
      <w:r w:rsidRPr="006D0DF8">
        <w:rPr>
          <w:rFonts w:cs="Arial"/>
          <w:bCs/>
          <w:vertAlign w:val="superscript"/>
        </w:rPr>
        <w:footnoteReference w:id="5"/>
      </w:r>
      <w:r w:rsidRPr="006D0DF8">
        <w:rPr>
          <w:rFonts w:cs="Arial"/>
          <w:bCs/>
        </w:rPr>
        <w:t xml:space="preserve">  </w:t>
      </w:r>
    </w:p>
    <w:p w14:paraId="6BB1A0E9" w14:textId="77777777" w:rsidR="007754E9" w:rsidRPr="006D0DF8" w:rsidRDefault="007754E9" w:rsidP="007754E9">
      <w:pPr>
        <w:numPr>
          <w:ilvl w:val="12"/>
          <w:numId w:val="0"/>
        </w:numPr>
        <w:rPr>
          <w:rFonts w:cs="Arial"/>
          <w:bCs/>
        </w:rPr>
      </w:pPr>
    </w:p>
    <w:p w14:paraId="1877000F" w14:textId="77777777" w:rsidR="007754E9" w:rsidRPr="006D0DF8" w:rsidRDefault="007754E9" w:rsidP="007754E9">
      <w:pPr>
        <w:numPr>
          <w:ilvl w:val="12"/>
          <w:numId w:val="0"/>
        </w:numPr>
        <w:rPr>
          <w:rFonts w:cs="Arial"/>
          <w:bCs/>
        </w:rPr>
      </w:pPr>
      <w:r w:rsidRPr="006D0DF8">
        <w:rPr>
          <w:rFonts w:cs="Arial"/>
          <w:bCs/>
        </w:rPr>
        <w:t>Many of the inputs to the calculation methods improperly marked as confidential are themselves enforceable requirements that must be included in the Draft Permit and may not be treated as confidential information under the Clean Air Act.  For example, representations regarding the plant’s design—including, but not limited to maximum heat input rates used to establish emission limits for combustion units, tank capacity, maximum throughput rates, fugitive component counts, maximum represented potential emissions for each maintenance activity authorized by the permit—and operation—including, but not limited to, limitations on unit operating time used to calculate annual emission rates, maximum tank turnovers per year, restrictions on the number of units that may operate at one time used to calculate hourly and annual emission limits—are all enforceable permit representations pursuant to 30 Tex. Admin. Code  § 116.116(a) that are incorporated into the Draft Permit and may not be designated confidential.  42 U.S.C. § 7661b(e).  The Draft Permit is deficient because it makes all these applicable requirements, and others, confidential.</w:t>
      </w:r>
    </w:p>
    <w:p w14:paraId="284A0B34" w14:textId="77777777" w:rsidR="007754E9" w:rsidRPr="006D0DF8" w:rsidRDefault="007754E9" w:rsidP="007754E9">
      <w:pPr>
        <w:numPr>
          <w:ilvl w:val="12"/>
          <w:numId w:val="0"/>
        </w:numPr>
        <w:rPr>
          <w:rFonts w:cs="Arial"/>
          <w:bCs/>
        </w:rPr>
      </w:pPr>
    </w:p>
    <w:p w14:paraId="5D0CA88B" w14:textId="77777777" w:rsidR="009262AD" w:rsidRDefault="009262AD" w:rsidP="007754E9">
      <w:pPr>
        <w:numPr>
          <w:ilvl w:val="12"/>
          <w:numId w:val="0"/>
        </w:numPr>
        <w:rPr>
          <w:rStyle w:val="Strong"/>
          <w:rFonts w:cs="Arial"/>
        </w:rPr>
      </w:pPr>
    </w:p>
    <w:p w14:paraId="3B9C95DE" w14:textId="1C3FF7A8" w:rsidR="007754E9" w:rsidRPr="006D0DF8" w:rsidRDefault="007754E9" w:rsidP="007754E9">
      <w:pPr>
        <w:numPr>
          <w:ilvl w:val="12"/>
          <w:numId w:val="0"/>
        </w:numPr>
        <w:rPr>
          <w:rStyle w:val="Strong"/>
          <w:rFonts w:cs="Arial"/>
        </w:rPr>
      </w:pPr>
      <w:r w:rsidRPr="006D0DF8">
        <w:rPr>
          <w:rStyle w:val="Strong"/>
          <w:rFonts w:cs="Arial"/>
        </w:rPr>
        <w:t xml:space="preserve">RESPONSE </w:t>
      </w:r>
      <w:r w:rsidR="009262AD">
        <w:rPr>
          <w:rStyle w:val="Strong"/>
          <w:rFonts w:cs="Arial"/>
        </w:rPr>
        <w:t xml:space="preserve">TO COMMENT </w:t>
      </w:r>
      <w:r w:rsidRPr="006D0DF8">
        <w:rPr>
          <w:rStyle w:val="Strong"/>
          <w:rFonts w:cs="Arial"/>
        </w:rPr>
        <w:t xml:space="preserve">4: </w:t>
      </w:r>
      <w:r w:rsidRPr="006D0DF8">
        <w:rPr>
          <w:rFonts w:cs="Arial"/>
        </w:rPr>
        <w:t xml:space="preserve"> </w:t>
      </w:r>
      <w:r w:rsidR="009D43ED" w:rsidRPr="006D0DF8">
        <w:rPr>
          <w:rFonts w:cs="Arial"/>
        </w:rPr>
        <w:t xml:space="preserve">The Proposed Permit is revised to incorporate by reference Permit No. 146425/PSDTX1518 issued </w:t>
      </w:r>
      <w:r w:rsidR="007E4F31">
        <w:rPr>
          <w:rFonts w:cs="Arial"/>
        </w:rPr>
        <w:t>06/26/2020</w:t>
      </w:r>
      <w:r w:rsidR="009D43ED" w:rsidRPr="006D0DF8">
        <w:rPr>
          <w:rFonts w:cs="Arial"/>
        </w:rPr>
        <w:t xml:space="preserve">. Emission calculation methods and other application representations expressly incorporated by Permit No. 146425, PSDTX1518, Special Condition Nos. 25, 36(K), 40(A)(4), 40(B), 40(C), and 48 are now part of TCEQ’s non-confidential file and are publicly accessible. Please refer </w:t>
      </w:r>
      <w:r w:rsidR="0063531B" w:rsidRPr="006D0DF8">
        <w:rPr>
          <w:rFonts w:cs="Arial"/>
        </w:rPr>
        <w:t xml:space="preserve">to </w:t>
      </w:r>
      <w:r w:rsidR="009D43ED" w:rsidRPr="006D0DF8">
        <w:rPr>
          <w:rFonts w:cs="Arial"/>
        </w:rPr>
        <w:t>Response 2 for additional detail.</w:t>
      </w:r>
    </w:p>
    <w:p w14:paraId="012E4689" w14:textId="77777777" w:rsidR="007754E9" w:rsidRPr="006D0DF8" w:rsidRDefault="007754E9" w:rsidP="007754E9">
      <w:pPr>
        <w:keepNext/>
        <w:keepLines/>
        <w:numPr>
          <w:ilvl w:val="12"/>
          <w:numId w:val="0"/>
        </w:numPr>
        <w:rPr>
          <w:rFonts w:cs="Arial"/>
        </w:rPr>
      </w:pPr>
    </w:p>
    <w:p w14:paraId="376398EC" w14:textId="77777777" w:rsidR="009262AD" w:rsidRDefault="009262AD" w:rsidP="007754E9">
      <w:pPr>
        <w:numPr>
          <w:ilvl w:val="12"/>
          <w:numId w:val="0"/>
        </w:numPr>
        <w:rPr>
          <w:rStyle w:val="Strong"/>
          <w:rFonts w:cs="Arial"/>
        </w:rPr>
      </w:pPr>
    </w:p>
    <w:p w14:paraId="48FDFD6B" w14:textId="77777777" w:rsidR="009262AD" w:rsidRDefault="007754E9" w:rsidP="007754E9">
      <w:pPr>
        <w:numPr>
          <w:ilvl w:val="12"/>
          <w:numId w:val="0"/>
        </w:numPr>
        <w:rPr>
          <w:rStyle w:val="Strong"/>
          <w:rFonts w:cs="Arial"/>
        </w:rPr>
      </w:pPr>
      <w:r w:rsidRPr="006D0DF8">
        <w:rPr>
          <w:rStyle w:val="Strong"/>
          <w:rFonts w:cs="Arial"/>
        </w:rPr>
        <w:t xml:space="preserve">COMMENT 5: The Draft Permit fails to include and assure compliance with all applicable requirements: </w:t>
      </w:r>
    </w:p>
    <w:p w14:paraId="538C609E" w14:textId="77777777" w:rsidR="009262AD" w:rsidRDefault="009262AD" w:rsidP="007754E9">
      <w:pPr>
        <w:numPr>
          <w:ilvl w:val="12"/>
          <w:numId w:val="0"/>
        </w:numPr>
        <w:rPr>
          <w:rStyle w:val="Strong"/>
          <w:rFonts w:cs="Arial"/>
        </w:rPr>
      </w:pPr>
    </w:p>
    <w:p w14:paraId="405C96BF" w14:textId="77777777" w:rsidR="009262AD" w:rsidRDefault="007754E9" w:rsidP="007754E9">
      <w:pPr>
        <w:numPr>
          <w:ilvl w:val="12"/>
          <w:numId w:val="0"/>
        </w:numPr>
        <w:rPr>
          <w:rStyle w:val="Strong"/>
          <w:rFonts w:cs="Arial"/>
        </w:rPr>
      </w:pPr>
      <w:r w:rsidRPr="006D0DF8">
        <w:rPr>
          <w:rStyle w:val="Strong"/>
          <w:rFonts w:cs="Arial"/>
        </w:rPr>
        <w:t xml:space="preserve">(3) Inadequacy of the Permit Term. </w:t>
      </w:r>
    </w:p>
    <w:p w14:paraId="6754A3EC" w14:textId="4B636D15" w:rsidR="007754E9" w:rsidRPr="006D0DF8" w:rsidRDefault="007754E9" w:rsidP="007754E9">
      <w:pPr>
        <w:numPr>
          <w:ilvl w:val="12"/>
          <w:numId w:val="0"/>
        </w:numPr>
        <w:rPr>
          <w:rFonts w:cs="Arial"/>
          <w:bCs/>
        </w:rPr>
      </w:pPr>
      <w:r w:rsidRPr="006D0DF8">
        <w:rPr>
          <w:rStyle w:val="Strong"/>
          <w:rFonts w:cs="Arial"/>
        </w:rPr>
        <w:t xml:space="preserve">(b) The Draft Permit’s incorporation by reference of application representations fails to assure compliance with incorporated requirements.  </w:t>
      </w:r>
      <w:r w:rsidRPr="006D0DF8">
        <w:rPr>
          <w:rFonts w:cs="Arial"/>
        </w:rPr>
        <w:t xml:space="preserve"> </w:t>
      </w:r>
    </w:p>
    <w:p w14:paraId="352190BE" w14:textId="77777777" w:rsidR="007754E9" w:rsidRPr="006D0DF8" w:rsidRDefault="007754E9" w:rsidP="007754E9">
      <w:pPr>
        <w:numPr>
          <w:ilvl w:val="12"/>
          <w:numId w:val="0"/>
        </w:numPr>
        <w:rPr>
          <w:rFonts w:cs="Arial"/>
          <w:bCs/>
        </w:rPr>
      </w:pPr>
    </w:p>
    <w:p w14:paraId="63BA9F90" w14:textId="77777777" w:rsidR="007754E9" w:rsidRPr="006D0DF8" w:rsidRDefault="007754E9" w:rsidP="007754E9">
      <w:pPr>
        <w:numPr>
          <w:ilvl w:val="12"/>
          <w:numId w:val="0"/>
        </w:numPr>
        <w:rPr>
          <w:rFonts w:cs="Arial"/>
          <w:bCs/>
        </w:rPr>
      </w:pPr>
      <w:r w:rsidRPr="006D0DF8">
        <w:rPr>
          <w:rFonts w:cs="Arial"/>
          <w:bCs/>
        </w:rPr>
        <w:t>The special conditions incorporating application representations and methodologies in Permit No. PSDTX1518/146425 listed above fail to assure compliance with applicable requirements because they do not provide enough information to allow interested parties to identify the incorporated applicable requirements.</w:t>
      </w:r>
    </w:p>
    <w:p w14:paraId="09884FA7" w14:textId="77777777" w:rsidR="007754E9" w:rsidRPr="006D0DF8" w:rsidRDefault="007754E9" w:rsidP="007754E9">
      <w:pPr>
        <w:numPr>
          <w:ilvl w:val="12"/>
          <w:numId w:val="0"/>
        </w:numPr>
        <w:rPr>
          <w:rFonts w:cs="Arial"/>
          <w:bCs/>
        </w:rPr>
      </w:pPr>
    </w:p>
    <w:p w14:paraId="4D646234" w14:textId="77777777" w:rsidR="007754E9" w:rsidRPr="006D0DF8" w:rsidRDefault="007754E9" w:rsidP="007754E9">
      <w:pPr>
        <w:numPr>
          <w:ilvl w:val="12"/>
          <w:numId w:val="0"/>
        </w:numPr>
        <w:rPr>
          <w:rFonts w:cs="Arial"/>
          <w:bCs/>
        </w:rPr>
      </w:pPr>
      <w:r w:rsidRPr="006D0DF8">
        <w:rPr>
          <w:rFonts w:cs="Arial"/>
          <w:bCs/>
        </w:rPr>
        <w:t xml:space="preserve">The practice of incorporating applicable requirements by reference into Title V permits is only permissible if it is “used in a way that fosters public participation and results in a title V permit that assures compliance with the Act[.]”  </w:t>
      </w:r>
      <w:r w:rsidRPr="006D0DF8">
        <w:rPr>
          <w:rFonts w:cs="Arial"/>
          <w:bCs/>
          <w:i/>
        </w:rPr>
        <w:t>In the Matter of United States Steel—Granite City Works</w:t>
      </w:r>
      <w:r w:rsidRPr="006D0DF8">
        <w:rPr>
          <w:rFonts w:cs="Arial"/>
          <w:bCs/>
        </w:rPr>
        <w:t xml:space="preserve">, Order on Petition No V-2009-03 </w:t>
      </w:r>
      <w:r w:rsidRPr="006D0DF8">
        <w:rPr>
          <w:rFonts w:cs="Arial"/>
          <w:bCs/>
        </w:rPr>
        <w:lastRenderedPageBreak/>
        <w:t>at 43 (January 31, 2011).</w:t>
      </w:r>
      <w:r w:rsidRPr="006D0DF8">
        <w:rPr>
          <w:rFonts w:cs="Arial"/>
          <w:bCs/>
          <w:vertAlign w:val="superscript"/>
        </w:rPr>
        <w:footnoteReference w:id="6"/>
      </w:r>
      <w:r w:rsidRPr="006D0DF8">
        <w:rPr>
          <w:rFonts w:cs="Arial"/>
          <w:bCs/>
        </w:rPr>
        <w:t xml:space="preserve">  To meet this standard, “referenced documents [must] be specifically identified[,] … descriptive information such as the title or number of the document and the date of the document [must] be included so that there is no ambiguity as to which version of a document is being referenced[,] … and citations, cross references, and incorporations by reference are detailed enough that the manner in which any referenced material applies to a facility is clear and is not reasonably subject to misinterpretation.”  </w:t>
      </w:r>
      <w:r w:rsidRPr="006D0DF8">
        <w:rPr>
          <w:rFonts w:cs="Arial"/>
          <w:bCs/>
          <w:i/>
        </w:rPr>
        <w:t>Id</w:t>
      </w:r>
      <w:r w:rsidRPr="006D0DF8">
        <w:rPr>
          <w:rFonts w:cs="Arial"/>
          <w:bCs/>
        </w:rPr>
        <w:t xml:space="preserve">. </w:t>
      </w:r>
    </w:p>
    <w:p w14:paraId="1F1848FF" w14:textId="77777777" w:rsidR="007754E9" w:rsidRPr="006D0DF8" w:rsidRDefault="007754E9" w:rsidP="007754E9">
      <w:pPr>
        <w:numPr>
          <w:ilvl w:val="12"/>
          <w:numId w:val="0"/>
        </w:numPr>
        <w:rPr>
          <w:rFonts w:cs="Arial"/>
          <w:bCs/>
        </w:rPr>
      </w:pPr>
    </w:p>
    <w:p w14:paraId="01B52BE4" w14:textId="77777777" w:rsidR="007754E9" w:rsidRPr="006D0DF8" w:rsidRDefault="007754E9" w:rsidP="007754E9">
      <w:pPr>
        <w:numPr>
          <w:ilvl w:val="12"/>
          <w:numId w:val="0"/>
        </w:numPr>
        <w:rPr>
          <w:rFonts w:cs="Arial"/>
          <w:bCs/>
        </w:rPr>
      </w:pPr>
      <w:r w:rsidRPr="006D0DF8">
        <w:rPr>
          <w:rFonts w:cs="Arial"/>
          <w:bCs/>
        </w:rPr>
        <w:t xml:space="preserve">Permit No. PSDTX1518/146425, Special Condition Nos. 25, 36(K), 40(A)(4), 40(B), and 40(C), which are incorporated by reference into the Draft Permit, in turn incorporate information “in the permit application, PI-1 dated April 19, 2017, </w:t>
      </w:r>
      <w:r w:rsidRPr="006D0DF8">
        <w:rPr>
          <w:rFonts w:cs="Arial"/>
          <w:bCs/>
          <w:i/>
        </w:rPr>
        <w:t>as updated</w:t>
      </w:r>
      <w:r w:rsidRPr="006D0DF8">
        <w:rPr>
          <w:rFonts w:cs="Arial"/>
          <w:bCs/>
        </w:rPr>
        <w:t xml:space="preserve">.” (emphasis added).  This brisk citation is not sufficient to pin down the incorporated information in the April 19, 2017 application, which is nearly two hundred pages long.  Making matters worse, GCGV has filed at least </w:t>
      </w:r>
      <w:r w:rsidRPr="006D0DF8">
        <w:rPr>
          <w:rFonts w:cs="Arial"/>
          <w:bCs/>
          <w:i/>
        </w:rPr>
        <w:t>15 separate updates</w:t>
      </w:r>
      <w:r w:rsidRPr="006D0DF8">
        <w:rPr>
          <w:rFonts w:cs="Arial"/>
          <w:bCs/>
        </w:rPr>
        <w:t xml:space="preserve"> to the original application for the initial issuance of Permit No. PSDTX1518/146425:</w:t>
      </w:r>
    </w:p>
    <w:p w14:paraId="1E6187B9" w14:textId="77777777" w:rsidR="007754E9" w:rsidRPr="006D0DF8" w:rsidRDefault="007754E9" w:rsidP="007754E9">
      <w:pPr>
        <w:numPr>
          <w:ilvl w:val="12"/>
          <w:numId w:val="0"/>
        </w:numPr>
        <w:rPr>
          <w:rFonts w:cs="Arial"/>
          <w:bCs/>
        </w:rPr>
      </w:pPr>
    </w:p>
    <w:p w14:paraId="1EA07909" w14:textId="77777777" w:rsidR="007754E9" w:rsidRPr="006D0DF8" w:rsidRDefault="007754E9" w:rsidP="007754E9">
      <w:pPr>
        <w:numPr>
          <w:ilvl w:val="12"/>
          <w:numId w:val="0"/>
        </w:numPr>
        <w:rPr>
          <w:rFonts w:cs="Arial"/>
          <w:bCs/>
        </w:rPr>
      </w:pPr>
      <w:r w:rsidRPr="006D0DF8">
        <w:rPr>
          <w:rFonts w:cs="Arial"/>
          <w:bCs/>
        </w:rPr>
        <w:t>Attachment No.</w:t>
      </w:r>
      <w:r w:rsidRPr="006D0DF8">
        <w:rPr>
          <w:rFonts w:cs="Arial"/>
          <w:bCs/>
        </w:rPr>
        <w:tab/>
        <w:t>Date Update Filed</w:t>
      </w:r>
    </w:p>
    <w:tbl>
      <w:tblPr>
        <w:tblStyle w:val="TableGrid"/>
        <w:tblW w:w="0" w:type="auto"/>
        <w:jc w:val="center"/>
        <w:tblLook w:val="04A0" w:firstRow="1" w:lastRow="0" w:firstColumn="1" w:lastColumn="0" w:noHBand="0" w:noVBand="1"/>
      </w:tblPr>
      <w:tblGrid>
        <w:gridCol w:w="2860"/>
        <w:gridCol w:w="2860"/>
      </w:tblGrid>
      <w:tr w:rsidR="007754E9" w:rsidRPr="006D0DF8" w14:paraId="1FDBEA1B" w14:textId="77777777" w:rsidTr="007754E9">
        <w:trPr>
          <w:trHeight w:val="274"/>
          <w:jc w:val="center"/>
        </w:trPr>
        <w:tc>
          <w:tcPr>
            <w:tcW w:w="2860" w:type="dxa"/>
          </w:tcPr>
          <w:p w14:paraId="0D501AED" w14:textId="77777777" w:rsidR="007754E9" w:rsidRPr="006D0DF8" w:rsidRDefault="007754E9" w:rsidP="007754E9">
            <w:pPr>
              <w:numPr>
                <w:ilvl w:val="12"/>
                <w:numId w:val="0"/>
              </w:numPr>
              <w:rPr>
                <w:rFonts w:cs="Arial"/>
                <w:b/>
                <w:bCs/>
              </w:rPr>
            </w:pPr>
            <w:r w:rsidRPr="006D0DF8">
              <w:rPr>
                <w:rFonts w:cs="Arial"/>
                <w:b/>
                <w:bCs/>
              </w:rPr>
              <w:t>Attachment No.</w:t>
            </w:r>
          </w:p>
        </w:tc>
        <w:tc>
          <w:tcPr>
            <w:tcW w:w="2860" w:type="dxa"/>
          </w:tcPr>
          <w:p w14:paraId="5525A29B" w14:textId="77777777" w:rsidR="007754E9" w:rsidRPr="006D0DF8" w:rsidRDefault="007754E9" w:rsidP="007754E9">
            <w:pPr>
              <w:numPr>
                <w:ilvl w:val="12"/>
                <w:numId w:val="0"/>
              </w:numPr>
              <w:rPr>
                <w:rFonts w:cs="Arial"/>
                <w:b/>
                <w:bCs/>
              </w:rPr>
            </w:pPr>
            <w:r w:rsidRPr="006D0DF8">
              <w:rPr>
                <w:rFonts w:cs="Arial"/>
                <w:b/>
                <w:bCs/>
              </w:rPr>
              <w:t>Date Update Filed</w:t>
            </w:r>
          </w:p>
        </w:tc>
      </w:tr>
      <w:tr w:rsidR="007754E9" w:rsidRPr="006D0DF8" w14:paraId="26BFA765" w14:textId="77777777" w:rsidTr="007754E9">
        <w:trPr>
          <w:trHeight w:val="274"/>
          <w:jc w:val="center"/>
        </w:trPr>
        <w:tc>
          <w:tcPr>
            <w:tcW w:w="2860" w:type="dxa"/>
          </w:tcPr>
          <w:p w14:paraId="52B0C076" w14:textId="77777777" w:rsidR="007754E9" w:rsidRPr="006D0DF8" w:rsidRDefault="007754E9" w:rsidP="007754E9">
            <w:pPr>
              <w:numPr>
                <w:ilvl w:val="12"/>
                <w:numId w:val="0"/>
              </w:numPr>
              <w:rPr>
                <w:rFonts w:cs="Arial"/>
                <w:bCs/>
              </w:rPr>
            </w:pPr>
            <w:r w:rsidRPr="006D0DF8">
              <w:rPr>
                <w:rFonts w:cs="Arial"/>
                <w:bCs/>
              </w:rPr>
              <w:t>Attachment L</w:t>
            </w:r>
          </w:p>
        </w:tc>
        <w:tc>
          <w:tcPr>
            <w:tcW w:w="2860" w:type="dxa"/>
          </w:tcPr>
          <w:p w14:paraId="61D4409D" w14:textId="77777777" w:rsidR="007754E9" w:rsidRPr="006D0DF8" w:rsidRDefault="007754E9" w:rsidP="007754E9">
            <w:pPr>
              <w:numPr>
                <w:ilvl w:val="12"/>
                <w:numId w:val="0"/>
              </w:numPr>
              <w:rPr>
                <w:rFonts w:cs="Arial"/>
                <w:bCs/>
              </w:rPr>
            </w:pPr>
            <w:r w:rsidRPr="006D0DF8">
              <w:rPr>
                <w:rFonts w:cs="Arial"/>
                <w:bCs/>
              </w:rPr>
              <w:t>May 8, 2017</w:t>
            </w:r>
          </w:p>
        </w:tc>
      </w:tr>
      <w:tr w:rsidR="007754E9" w:rsidRPr="006D0DF8" w14:paraId="0529A19F" w14:textId="77777777" w:rsidTr="007754E9">
        <w:trPr>
          <w:trHeight w:val="274"/>
          <w:jc w:val="center"/>
        </w:trPr>
        <w:tc>
          <w:tcPr>
            <w:tcW w:w="2860" w:type="dxa"/>
          </w:tcPr>
          <w:p w14:paraId="218597CC" w14:textId="77777777" w:rsidR="007754E9" w:rsidRPr="006D0DF8" w:rsidRDefault="007754E9" w:rsidP="007754E9">
            <w:pPr>
              <w:numPr>
                <w:ilvl w:val="12"/>
                <w:numId w:val="0"/>
              </w:numPr>
              <w:rPr>
                <w:rFonts w:cs="Arial"/>
                <w:bCs/>
              </w:rPr>
            </w:pPr>
            <w:r w:rsidRPr="006D0DF8">
              <w:rPr>
                <w:rFonts w:cs="Arial"/>
                <w:bCs/>
              </w:rPr>
              <w:t>Attachment M</w:t>
            </w:r>
          </w:p>
        </w:tc>
        <w:tc>
          <w:tcPr>
            <w:tcW w:w="2860" w:type="dxa"/>
          </w:tcPr>
          <w:p w14:paraId="1D1D393D" w14:textId="77777777" w:rsidR="007754E9" w:rsidRPr="006D0DF8" w:rsidRDefault="007754E9" w:rsidP="007754E9">
            <w:pPr>
              <w:numPr>
                <w:ilvl w:val="12"/>
                <w:numId w:val="0"/>
              </w:numPr>
              <w:rPr>
                <w:rFonts w:cs="Arial"/>
                <w:bCs/>
              </w:rPr>
            </w:pPr>
            <w:r w:rsidRPr="006D0DF8">
              <w:rPr>
                <w:rFonts w:cs="Arial"/>
                <w:bCs/>
              </w:rPr>
              <w:t>July 14, 2017</w:t>
            </w:r>
          </w:p>
        </w:tc>
      </w:tr>
      <w:tr w:rsidR="007754E9" w:rsidRPr="006D0DF8" w14:paraId="0FAD0B90" w14:textId="77777777" w:rsidTr="007754E9">
        <w:trPr>
          <w:trHeight w:val="274"/>
          <w:jc w:val="center"/>
        </w:trPr>
        <w:tc>
          <w:tcPr>
            <w:tcW w:w="2860" w:type="dxa"/>
          </w:tcPr>
          <w:p w14:paraId="2929F6AD" w14:textId="77777777" w:rsidR="007754E9" w:rsidRPr="006D0DF8" w:rsidRDefault="007754E9" w:rsidP="007754E9">
            <w:pPr>
              <w:numPr>
                <w:ilvl w:val="12"/>
                <w:numId w:val="0"/>
              </w:numPr>
              <w:rPr>
                <w:rFonts w:cs="Arial"/>
                <w:bCs/>
              </w:rPr>
            </w:pPr>
            <w:r w:rsidRPr="006D0DF8">
              <w:rPr>
                <w:rFonts w:cs="Arial"/>
                <w:bCs/>
              </w:rPr>
              <w:t>Attachment N</w:t>
            </w:r>
          </w:p>
        </w:tc>
        <w:tc>
          <w:tcPr>
            <w:tcW w:w="2860" w:type="dxa"/>
          </w:tcPr>
          <w:p w14:paraId="49E9213D" w14:textId="77777777" w:rsidR="007754E9" w:rsidRPr="006D0DF8" w:rsidRDefault="007754E9" w:rsidP="007754E9">
            <w:pPr>
              <w:numPr>
                <w:ilvl w:val="12"/>
                <w:numId w:val="0"/>
              </w:numPr>
              <w:rPr>
                <w:rFonts w:cs="Arial"/>
                <w:bCs/>
              </w:rPr>
            </w:pPr>
            <w:r w:rsidRPr="006D0DF8">
              <w:rPr>
                <w:rFonts w:cs="Arial"/>
                <w:bCs/>
              </w:rPr>
              <w:t>July 14, 2017</w:t>
            </w:r>
          </w:p>
        </w:tc>
      </w:tr>
      <w:tr w:rsidR="007754E9" w:rsidRPr="006D0DF8" w14:paraId="02875F91" w14:textId="77777777" w:rsidTr="007754E9">
        <w:trPr>
          <w:trHeight w:val="274"/>
          <w:jc w:val="center"/>
        </w:trPr>
        <w:tc>
          <w:tcPr>
            <w:tcW w:w="2860" w:type="dxa"/>
          </w:tcPr>
          <w:p w14:paraId="7CA14416" w14:textId="77777777" w:rsidR="007754E9" w:rsidRPr="006D0DF8" w:rsidRDefault="007754E9" w:rsidP="007754E9">
            <w:pPr>
              <w:numPr>
                <w:ilvl w:val="12"/>
                <w:numId w:val="0"/>
              </w:numPr>
              <w:rPr>
                <w:rFonts w:cs="Arial"/>
                <w:bCs/>
              </w:rPr>
            </w:pPr>
            <w:r w:rsidRPr="006D0DF8">
              <w:rPr>
                <w:rFonts w:cs="Arial"/>
                <w:bCs/>
              </w:rPr>
              <w:t>Attachment O</w:t>
            </w:r>
          </w:p>
        </w:tc>
        <w:tc>
          <w:tcPr>
            <w:tcW w:w="2860" w:type="dxa"/>
          </w:tcPr>
          <w:p w14:paraId="51BE09B6" w14:textId="77777777" w:rsidR="007754E9" w:rsidRPr="006D0DF8" w:rsidRDefault="007754E9" w:rsidP="007754E9">
            <w:pPr>
              <w:numPr>
                <w:ilvl w:val="12"/>
                <w:numId w:val="0"/>
              </w:numPr>
              <w:rPr>
                <w:rFonts w:cs="Arial"/>
                <w:bCs/>
              </w:rPr>
            </w:pPr>
            <w:r w:rsidRPr="006D0DF8">
              <w:rPr>
                <w:rFonts w:cs="Arial"/>
                <w:bCs/>
              </w:rPr>
              <w:t>September 15, 2017</w:t>
            </w:r>
          </w:p>
        </w:tc>
      </w:tr>
      <w:tr w:rsidR="007754E9" w:rsidRPr="006D0DF8" w14:paraId="6E2A24C9" w14:textId="77777777" w:rsidTr="007754E9">
        <w:trPr>
          <w:trHeight w:val="274"/>
          <w:jc w:val="center"/>
        </w:trPr>
        <w:tc>
          <w:tcPr>
            <w:tcW w:w="2860" w:type="dxa"/>
          </w:tcPr>
          <w:p w14:paraId="1E69E5FD" w14:textId="77777777" w:rsidR="007754E9" w:rsidRPr="006D0DF8" w:rsidRDefault="007754E9" w:rsidP="007754E9">
            <w:pPr>
              <w:numPr>
                <w:ilvl w:val="12"/>
                <w:numId w:val="0"/>
              </w:numPr>
              <w:rPr>
                <w:rFonts w:cs="Arial"/>
                <w:bCs/>
              </w:rPr>
            </w:pPr>
            <w:r w:rsidRPr="006D0DF8">
              <w:rPr>
                <w:rFonts w:cs="Arial"/>
                <w:bCs/>
              </w:rPr>
              <w:t>Attachment P</w:t>
            </w:r>
          </w:p>
        </w:tc>
        <w:tc>
          <w:tcPr>
            <w:tcW w:w="2860" w:type="dxa"/>
          </w:tcPr>
          <w:p w14:paraId="5FA8EA1C" w14:textId="77777777" w:rsidR="007754E9" w:rsidRPr="006D0DF8" w:rsidRDefault="007754E9" w:rsidP="007754E9">
            <w:pPr>
              <w:numPr>
                <w:ilvl w:val="12"/>
                <w:numId w:val="0"/>
              </w:numPr>
              <w:rPr>
                <w:rFonts w:cs="Arial"/>
                <w:bCs/>
              </w:rPr>
            </w:pPr>
            <w:r w:rsidRPr="006D0DF8">
              <w:rPr>
                <w:rFonts w:cs="Arial"/>
                <w:bCs/>
              </w:rPr>
              <w:t>October 2, 2017</w:t>
            </w:r>
          </w:p>
        </w:tc>
      </w:tr>
      <w:tr w:rsidR="007754E9" w:rsidRPr="006D0DF8" w14:paraId="730FD70A" w14:textId="77777777" w:rsidTr="007754E9">
        <w:trPr>
          <w:trHeight w:val="274"/>
          <w:jc w:val="center"/>
        </w:trPr>
        <w:tc>
          <w:tcPr>
            <w:tcW w:w="2860" w:type="dxa"/>
          </w:tcPr>
          <w:p w14:paraId="61D23372" w14:textId="77777777" w:rsidR="007754E9" w:rsidRPr="006D0DF8" w:rsidRDefault="007754E9" w:rsidP="007754E9">
            <w:pPr>
              <w:numPr>
                <w:ilvl w:val="12"/>
                <w:numId w:val="0"/>
              </w:numPr>
              <w:rPr>
                <w:rFonts w:cs="Arial"/>
                <w:bCs/>
              </w:rPr>
            </w:pPr>
            <w:r w:rsidRPr="006D0DF8">
              <w:rPr>
                <w:rFonts w:cs="Arial"/>
                <w:bCs/>
              </w:rPr>
              <w:t>Attachment Q</w:t>
            </w:r>
          </w:p>
        </w:tc>
        <w:tc>
          <w:tcPr>
            <w:tcW w:w="2860" w:type="dxa"/>
          </w:tcPr>
          <w:p w14:paraId="580C8324" w14:textId="77777777" w:rsidR="007754E9" w:rsidRPr="006D0DF8" w:rsidRDefault="007754E9" w:rsidP="007754E9">
            <w:pPr>
              <w:numPr>
                <w:ilvl w:val="12"/>
                <w:numId w:val="0"/>
              </w:numPr>
              <w:rPr>
                <w:rFonts w:cs="Arial"/>
                <w:bCs/>
              </w:rPr>
            </w:pPr>
            <w:r w:rsidRPr="006D0DF8">
              <w:rPr>
                <w:rFonts w:cs="Arial"/>
                <w:bCs/>
              </w:rPr>
              <w:t>October 6, 2017</w:t>
            </w:r>
          </w:p>
        </w:tc>
      </w:tr>
      <w:tr w:rsidR="007754E9" w:rsidRPr="006D0DF8" w14:paraId="7AC89419" w14:textId="77777777" w:rsidTr="007754E9">
        <w:trPr>
          <w:trHeight w:val="274"/>
          <w:jc w:val="center"/>
        </w:trPr>
        <w:tc>
          <w:tcPr>
            <w:tcW w:w="2860" w:type="dxa"/>
          </w:tcPr>
          <w:p w14:paraId="41B9881A" w14:textId="77777777" w:rsidR="007754E9" w:rsidRPr="006D0DF8" w:rsidRDefault="007754E9" w:rsidP="007754E9">
            <w:pPr>
              <w:numPr>
                <w:ilvl w:val="12"/>
                <w:numId w:val="0"/>
              </w:numPr>
              <w:rPr>
                <w:rFonts w:cs="Arial"/>
                <w:bCs/>
              </w:rPr>
            </w:pPr>
            <w:r w:rsidRPr="006D0DF8">
              <w:rPr>
                <w:rFonts w:cs="Arial"/>
                <w:bCs/>
              </w:rPr>
              <w:t>Attachment R</w:t>
            </w:r>
          </w:p>
        </w:tc>
        <w:tc>
          <w:tcPr>
            <w:tcW w:w="2860" w:type="dxa"/>
          </w:tcPr>
          <w:p w14:paraId="05A735D3" w14:textId="77777777" w:rsidR="007754E9" w:rsidRPr="006D0DF8" w:rsidRDefault="007754E9" w:rsidP="007754E9">
            <w:pPr>
              <w:numPr>
                <w:ilvl w:val="12"/>
                <w:numId w:val="0"/>
              </w:numPr>
              <w:rPr>
                <w:rFonts w:cs="Arial"/>
                <w:bCs/>
              </w:rPr>
            </w:pPr>
            <w:r w:rsidRPr="006D0DF8">
              <w:rPr>
                <w:rFonts w:cs="Arial"/>
                <w:bCs/>
              </w:rPr>
              <w:t>November 11, 2017</w:t>
            </w:r>
          </w:p>
        </w:tc>
      </w:tr>
      <w:tr w:rsidR="007754E9" w:rsidRPr="006D0DF8" w14:paraId="6A1FD5D3" w14:textId="77777777" w:rsidTr="007754E9">
        <w:trPr>
          <w:trHeight w:val="274"/>
          <w:jc w:val="center"/>
        </w:trPr>
        <w:tc>
          <w:tcPr>
            <w:tcW w:w="2860" w:type="dxa"/>
          </w:tcPr>
          <w:p w14:paraId="7BE688FA" w14:textId="77777777" w:rsidR="007754E9" w:rsidRPr="006D0DF8" w:rsidRDefault="007754E9" w:rsidP="007754E9">
            <w:pPr>
              <w:numPr>
                <w:ilvl w:val="12"/>
                <w:numId w:val="0"/>
              </w:numPr>
              <w:rPr>
                <w:rFonts w:cs="Arial"/>
                <w:bCs/>
              </w:rPr>
            </w:pPr>
            <w:r w:rsidRPr="006D0DF8">
              <w:rPr>
                <w:rFonts w:cs="Arial"/>
                <w:bCs/>
              </w:rPr>
              <w:t>Attachment S</w:t>
            </w:r>
          </w:p>
        </w:tc>
        <w:tc>
          <w:tcPr>
            <w:tcW w:w="2860" w:type="dxa"/>
          </w:tcPr>
          <w:p w14:paraId="5621CF70" w14:textId="77777777" w:rsidR="007754E9" w:rsidRPr="006D0DF8" w:rsidRDefault="007754E9" w:rsidP="007754E9">
            <w:pPr>
              <w:numPr>
                <w:ilvl w:val="12"/>
                <w:numId w:val="0"/>
              </w:numPr>
              <w:rPr>
                <w:rFonts w:cs="Arial"/>
                <w:bCs/>
              </w:rPr>
            </w:pPr>
            <w:r w:rsidRPr="006D0DF8">
              <w:rPr>
                <w:rFonts w:cs="Arial"/>
                <w:bCs/>
              </w:rPr>
              <w:t>December 22, 2017</w:t>
            </w:r>
          </w:p>
        </w:tc>
      </w:tr>
      <w:tr w:rsidR="007754E9" w:rsidRPr="006D0DF8" w14:paraId="2714200D" w14:textId="77777777" w:rsidTr="007754E9">
        <w:trPr>
          <w:trHeight w:val="274"/>
          <w:jc w:val="center"/>
        </w:trPr>
        <w:tc>
          <w:tcPr>
            <w:tcW w:w="2860" w:type="dxa"/>
          </w:tcPr>
          <w:p w14:paraId="625AED32" w14:textId="77777777" w:rsidR="007754E9" w:rsidRPr="006D0DF8" w:rsidRDefault="007754E9" w:rsidP="007754E9">
            <w:pPr>
              <w:numPr>
                <w:ilvl w:val="12"/>
                <w:numId w:val="0"/>
              </w:numPr>
              <w:rPr>
                <w:rFonts w:cs="Arial"/>
                <w:bCs/>
              </w:rPr>
            </w:pPr>
            <w:r w:rsidRPr="006D0DF8">
              <w:rPr>
                <w:rFonts w:cs="Arial"/>
                <w:bCs/>
              </w:rPr>
              <w:t>Attachment T</w:t>
            </w:r>
          </w:p>
        </w:tc>
        <w:tc>
          <w:tcPr>
            <w:tcW w:w="2860" w:type="dxa"/>
          </w:tcPr>
          <w:p w14:paraId="554A866E" w14:textId="77777777" w:rsidR="007754E9" w:rsidRPr="006D0DF8" w:rsidRDefault="007754E9" w:rsidP="007754E9">
            <w:pPr>
              <w:numPr>
                <w:ilvl w:val="12"/>
                <w:numId w:val="0"/>
              </w:numPr>
              <w:rPr>
                <w:rFonts w:cs="Arial"/>
                <w:bCs/>
              </w:rPr>
            </w:pPr>
            <w:r w:rsidRPr="006D0DF8">
              <w:rPr>
                <w:rFonts w:cs="Arial"/>
                <w:bCs/>
              </w:rPr>
              <w:t>February 8, 2018</w:t>
            </w:r>
          </w:p>
        </w:tc>
      </w:tr>
      <w:tr w:rsidR="007754E9" w:rsidRPr="006D0DF8" w14:paraId="55E2930C" w14:textId="77777777" w:rsidTr="007754E9">
        <w:trPr>
          <w:trHeight w:val="274"/>
          <w:jc w:val="center"/>
        </w:trPr>
        <w:tc>
          <w:tcPr>
            <w:tcW w:w="2860" w:type="dxa"/>
          </w:tcPr>
          <w:p w14:paraId="4A1E5063" w14:textId="77777777" w:rsidR="007754E9" w:rsidRPr="006D0DF8" w:rsidRDefault="007754E9" w:rsidP="007754E9">
            <w:pPr>
              <w:numPr>
                <w:ilvl w:val="12"/>
                <w:numId w:val="0"/>
              </w:numPr>
              <w:rPr>
                <w:rFonts w:cs="Arial"/>
                <w:bCs/>
              </w:rPr>
            </w:pPr>
            <w:r w:rsidRPr="006D0DF8">
              <w:rPr>
                <w:rFonts w:cs="Arial"/>
                <w:bCs/>
              </w:rPr>
              <w:t>Attachment U</w:t>
            </w:r>
          </w:p>
        </w:tc>
        <w:tc>
          <w:tcPr>
            <w:tcW w:w="2860" w:type="dxa"/>
          </w:tcPr>
          <w:p w14:paraId="07FED29D" w14:textId="77777777" w:rsidR="007754E9" w:rsidRPr="006D0DF8" w:rsidRDefault="007754E9" w:rsidP="007754E9">
            <w:pPr>
              <w:numPr>
                <w:ilvl w:val="12"/>
                <w:numId w:val="0"/>
              </w:numPr>
              <w:rPr>
                <w:rFonts w:cs="Arial"/>
                <w:bCs/>
              </w:rPr>
            </w:pPr>
            <w:r w:rsidRPr="006D0DF8">
              <w:rPr>
                <w:rFonts w:cs="Arial"/>
                <w:bCs/>
              </w:rPr>
              <w:t>February 14, 2018</w:t>
            </w:r>
          </w:p>
        </w:tc>
      </w:tr>
      <w:tr w:rsidR="007754E9" w:rsidRPr="006D0DF8" w14:paraId="56EDF192" w14:textId="77777777" w:rsidTr="007754E9">
        <w:trPr>
          <w:trHeight w:val="274"/>
          <w:jc w:val="center"/>
        </w:trPr>
        <w:tc>
          <w:tcPr>
            <w:tcW w:w="2860" w:type="dxa"/>
          </w:tcPr>
          <w:p w14:paraId="70300E2B" w14:textId="77777777" w:rsidR="007754E9" w:rsidRPr="006D0DF8" w:rsidRDefault="007754E9" w:rsidP="007754E9">
            <w:pPr>
              <w:numPr>
                <w:ilvl w:val="12"/>
                <w:numId w:val="0"/>
              </w:numPr>
              <w:rPr>
                <w:rFonts w:cs="Arial"/>
                <w:bCs/>
              </w:rPr>
            </w:pPr>
            <w:r w:rsidRPr="006D0DF8">
              <w:rPr>
                <w:rFonts w:cs="Arial"/>
                <w:bCs/>
              </w:rPr>
              <w:t>Attachment V</w:t>
            </w:r>
          </w:p>
        </w:tc>
        <w:tc>
          <w:tcPr>
            <w:tcW w:w="2860" w:type="dxa"/>
          </w:tcPr>
          <w:p w14:paraId="7E9C8D84" w14:textId="77777777" w:rsidR="007754E9" w:rsidRPr="006D0DF8" w:rsidRDefault="007754E9" w:rsidP="007754E9">
            <w:pPr>
              <w:numPr>
                <w:ilvl w:val="12"/>
                <w:numId w:val="0"/>
              </w:numPr>
              <w:rPr>
                <w:rFonts w:cs="Arial"/>
                <w:bCs/>
              </w:rPr>
            </w:pPr>
            <w:r w:rsidRPr="006D0DF8">
              <w:rPr>
                <w:rFonts w:cs="Arial"/>
                <w:bCs/>
              </w:rPr>
              <w:t>February 23, 2018</w:t>
            </w:r>
          </w:p>
        </w:tc>
      </w:tr>
      <w:tr w:rsidR="007754E9" w:rsidRPr="006D0DF8" w14:paraId="0DF7C11A" w14:textId="77777777" w:rsidTr="007754E9">
        <w:trPr>
          <w:trHeight w:val="274"/>
          <w:jc w:val="center"/>
        </w:trPr>
        <w:tc>
          <w:tcPr>
            <w:tcW w:w="2860" w:type="dxa"/>
          </w:tcPr>
          <w:p w14:paraId="0159482F" w14:textId="77777777" w:rsidR="007754E9" w:rsidRPr="006D0DF8" w:rsidRDefault="007754E9" w:rsidP="007754E9">
            <w:pPr>
              <w:numPr>
                <w:ilvl w:val="12"/>
                <w:numId w:val="0"/>
              </w:numPr>
              <w:rPr>
                <w:rFonts w:cs="Arial"/>
                <w:bCs/>
              </w:rPr>
            </w:pPr>
            <w:r w:rsidRPr="006D0DF8">
              <w:rPr>
                <w:rFonts w:cs="Arial"/>
                <w:bCs/>
              </w:rPr>
              <w:t>Attachment W</w:t>
            </w:r>
          </w:p>
        </w:tc>
        <w:tc>
          <w:tcPr>
            <w:tcW w:w="2860" w:type="dxa"/>
          </w:tcPr>
          <w:p w14:paraId="5932D3E4" w14:textId="77777777" w:rsidR="007754E9" w:rsidRPr="006D0DF8" w:rsidRDefault="007754E9" w:rsidP="007754E9">
            <w:pPr>
              <w:numPr>
                <w:ilvl w:val="12"/>
                <w:numId w:val="0"/>
              </w:numPr>
              <w:rPr>
                <w:rFonts w:cs="Arial"/>
                <w:bCs/>
              </w:rPr>
            </w:pPr>
            <w:r w:rsidRPr="006D0DF8">
              <w:rPr>
                <w:rFonts w:cs="Arial"/>
                <w:bCs/>
              </w:rPr>
              <w:t>March 7, 2018</w:t>
            </w:r>
          </w:p>
        </w:tc>
      </w:tr>
      <w:tr w:rsidR="007754E9" w:rsidRPr="006D0DF8" w14:paraId="33691134" w14:textId="77777777" w:rsidTr="007754E9">
        <w:trPr>
          <w:trHeight w:val="274"/>
          <w:jc w:val="center"/>
        </w:trPr>
        <w:tc>
          <w:tcPr>
            <w:tcW w:w="2860" w:type="dxa"/>
          </w:tcPr>
          <w:p w14:paraId="74B7B744" w14:textId="77777777" w:rsidR="007754E9" w:rsidRPr="006D0DF8" w:rsidRDefault="007754E9" w:rsidP="007754E9">
            <w:pPr>
              <w:numPr>
                <w:ilvl w:val="12"/>
                <w:numId w:val="0"/>
              </w:numPr>
              <w:rPr>
                <w:rFonts w:cs="Arial"/>
                <w:bCs/>
              </w:rPr>
            </w:pPr>
            <w:r w:rsidRPr="006D0DF8">
              <w:rPr>
                <w:rFonts w:cs="Arial"/>
                <w:bCs/>
              </w:rPr>
              <w:t>Attachment X</w:t>
            </w:r>
          </w:p>
        </w:tc>
        <w:tc>
          <w:tcPr>
            <w:tcW w:w="2860" w:type="dxa"/>
          </w:tcPr>
          <w:p w14:paraId="46FEAE14" w14:textId="77777777" w:rsidR="007754E9" w:rsidRPr="006D0DF8" w:rsidRDefault="007754E9" w:rsidP="007754E9">
            <w:pPr>
              <w:numPr>
                <w:ilvl w:val="12"/>
                <w:numId w:val="0"/>
              </w:numPr>
              <w:rPr>
                <w:rFonts w:cs="Arial"/>
                <w:bCs/>
              </w:rPr>
            </w:pPr>
            <w:r w:rsidRPr="006D0DF8">
              <w:rPr>
                <w:rFonts w:cs="Arial"/>
                <w:bCs/>
              </w:rPr>
              <w:t>March 26, 2018</w:t>
            </w:r>
          </w:p>
        </w:tc>
      </w:tr>
      <w:tr w:rsidR="007754E9" w:rsidRPr="006D0DF8" w14:paraId="7EA164CD" w14:textId="77777777" w:rsidTr="007754E9">
        <w:trPr>
          <w:trHeight w:val="274"/>
          <w:jc w:val="center"/>
        </w:trPr>
        <w:tc>
          <w:tcPr>
            <w:tcW w:w="2860" w:type="dxa"/>
          </w:tcPr>
          <w:p w14:paraId="60C5CCDC" w14:textId="77777777" w:rsidR="007754E9" w:rsidRPr="006D0DF8" w:rsidRDefault="007754E9" w:rsidP="007754E9">
            <w:pPr>
              <w:numPr>
                <w:ilvl w:val="12"/>
                <w:numId w:val="0"/>
              </w:numPr>
              <w:rPr>
                <w:rFonts w:cs="Arial"/>
                <w:bCs/>
              </w:rPr>
            </w:pPr>
            <w:r w:rsidRPr="006D0DF8">
              <w:rPr>
                <w:rFonts w:cs="Arial"/>
                <w:bCs/>
              </w:rPr>
              <w:t>Attachment Y</w:t>
            </w:r>
          </w:p>
        </w:tc>
        <w:tc>
          <w:tcPr>
            <w:tcW w:w="2860" w:type="dxa"/>
          </w:tcPr>
          <w:p w14:paraId="1F50ED04" w14:textId="77777777" w:rsidR="007754E9" w:rsidRPr="006D0DF8" w:rsidRDefault="007754E9" w:rsidP="007754E9">
            <w:pPr>
              <w:numPr>
                <w:ilvl w:val="12"/>
                <w:numId w:val="0"/>
              </w:numPr>
              <w:rPr>
                <w:rFonts w:cs="Arial"/>
                <w:bCs/>
              </w:rPr>
            </w:pPr>
            <w:r w:rsidRPr="006D0DF8">
              <w:rPr>
                <w:rFonts w:cs="Arial"/>
                <w:bCs/>
              </w:rPr>
              <w:t>April 2, 2018</w:t>
            </w:r>
          </w:p>
        </w:tc>
      </w:tr>
      <w:tr w:rsidR="007754E9" w:rsidRPr="006D0DF8" w14:paraId="60AA5613" w14:textId="77777777" w:rsidTr="007754E9">
        <w:trPr>
          <w:trHeight w:val="274"/>
          <w:jc w:val="center"/>
        </w:trPr>
        <w:tc>
          <w:tcPr>
            <w:tcW w:w="2860" w:type="dxa"/>
          </w:tcPr>
          <w:p w14:paraId="10A50F13" w14:textId="77777777" w:rsidR="007754E9" w:rsidRPr="006D0DF8" w:rsidRDefault="007754E9" w:rsidP="007754E9">
            <w:pPr>
              <w:numPr>
                <w:ilvl w:val="12"/>
                <w:numId w:val="0"/>
              </w:numPr>
              <w:rPr>
                <w:rFonts w:cs="Arial"/>
                <w:bCs/>
              </w:rPr>
            </w:pPr>
            <w:r w:rsidRPr="006D0DF8">
              <w:rPr>
                <w:rFonts w:cs="Arial"/>
                <w:bCs/>
              </w:rPr>
              <w:t>Attachment Z</w:t>
            </w:r>
          </w:p>
        </w:tc>
        <w:tc>
          <w:tcPr>
            <w:tcW w:w="2860" w:type="dxa"/>
          </w:tcPr>
          <w:p w14:paraId="27401675" w14:textId="77777777" w:rsidR="007754E9" w:rsidRPr="006D0DF8" w:rsidRDefault="007754E9" w:rsidP="007754E9">
            <w:pPr>
              <w:numPr>
                <w:ilvl w:val="12"/>
                <w:numId w:val="0"/>
              </w:numPr>
              <w:rPr>
                <w:rFonts w:cs="Arial"/>
                <w:bCs/>
              </w:rPr>
            </w:pPr>
            <w:r w:rsidRPr="006D0DF8">
              <w:rPr>
                <w:rFonts w:cs="Arial"/>
                <w:bCs/>
              </w:rPr>
              <w:t>April 6, 2018</w:t>
            </w:r>
          </w:p>
        </w:tc>
      </w:tr>
    </w:tbl>
    <w:p w14:paraId="01B5135D" w14:textId="77777777" w:rsidR="007754E9" w:rsidRPr="006D0DF8" w:rsidRDefault="007754E9" w:rsidP="007754E9">
      <w:pPr>
        <w:numPr>
          <w:ilvl w:val="12"/>
          <w:numId w:val="0"/>
        </w:numPr>
        <w:rPr>
          <w:rFonts w:cs="Arial"/>
          <w:bCs/>
        </w:rPr>
      </w:pPr>
    </w:p>
    <w:p w14:paraId="1AB47EF3" w14:textId="77777777" w:rsidR="007754E9" w:rsidRPr="006D0DF8" w:rsidRDefault="007754E9" w:rsidP="007754E9">
      <w:pPr>
        <w:numPr>
          <w:ilvl w:val="12"/>
          <w:numId w:val="0"/>
        </w:numPr>
        <w:rPr>
          <w:rFonts w:cs="Arial"/>
          <w:bCs/>
        </w:rPr>
      </w:pPr>
      <w:r w:rsidRPr="006D0DF8">
        <w:rPr>
          <w:rFonts w:cs="Arial"/>
          <w:bCs/>
        </w:rPr>
        <w:t>There may be additional application updates that were designated “confidential” in their entirety. Given the massive amount of application information relevant to the issuance of Permit No. PSDTX1518/146425, the number of application updates, and the fact that much of the relevant information has been marked confidential, it is impossible—on the basis of the language in Permit No. PSDTX1518/146425—to identify which application materials establish the relevant representations. The incorporation of application representations made by Permit No. PSDTX1518/146425, Special Condition No. 48 is deficient for the same reasons. This special condition is even less specific than the others, stating only that it incorporates information “in the permit application” without providing any indication which application contains the relevant information.</w:t>
      </w:r>
    </w:p>
    <w:p w14:paraId="1976F18B" w14:textId="77777777" w:rsidR="007754E9" w:rsidRPr="006D0DF8" w:rsidRDefault="007754E9" w:rsidP="007754E9">
      <w:pPr>
        <w:numPr>
          <w:ilvl w:val="12"/>
          <w:numId w:val="0"/>
        </w:numPr>
        <w:rPr>
          <w:rFonts w:cs="Arial"/>
          <w:bCs/>
        </w:rPr>
      </w:pPr>
    </w:p>
    <w:p w14:paraId="39615963" w14:textId="77777777" w:rsidR="009262AD" w:rsidRDefault="009262AD" w:rsidP="007754E9">
      <w:pPr>
        <w:numPr>
          <w:ilvl w:val="12"/>
          <w:numId w:val="0"/>
        </w:numPr>
        <w:rPr>
          <w:rStyle w:val="Strong"/>
          <w:rFonts w:cs="Arial"/>
        </w:rPr>
      </w:pPr>
    </w:p>
    <w:p w14:paraId="031D33FF" w14:textId="7F9CB1E3" w:rsidR="007754E9" w:rsidRPr="006D0DF8" w:rsidRDefault="007754E9" w:rsidP="007754E9">
      <w:pPr>
        <w:numPr>
          <w:ilvl w:val="12"/>
          <w:numId w:val="0"/>
        </w:numPr>
        <w:rPr>
          <w:rStyle w:val="Strong"/>
          <w:rFonts w:cs="Arial"/>
        </w:rPr>
      </w:pPr>
      <w:r w:rsidRPr="006D0DF8">
        <w:rPr>
          <w:rStyle w:val="Strong"/>
          <w:rFonts w:cs="Arial"/>
        </w:rPr>
        <w:t xml:space="preserve">RESPONSE </w:t>
      </w:r>
      <w:r w:rsidR="009262AD">
        <w:rPr>
          <w:rStyle w:val="Strong"/>
          <w:rFonts w:cs="Arial"/>
        </w:rPr>
        <w:t xml:space="preserve">TO COMMENT </w:t>
      </w:r>
      <w:r w:rsidRPr="006D0DF8">
        <w:rPr>
          <w:rStyle w:val="Strong"/>
          <w:rFonts w:cs="Arial"/>
        </w:rPr>
        <w:t xml:space="preserve">5: </w:t>
      </w:r>
      <w:r w:rsidRPr="006D0DF8">
        <w:rPr>
          <w:rFonts w:cs="Arial"/>
        </w:rPr>
        <w:t xml:space="preserve"> </w:t>
      </w:r>
      <w:r w:rsidR="009D43ED" w:rsidRPr="006D0DF8">
        <w:rPr>
          <w:rFonts w:cs="Arial"/>
        </w:rPr>
        <w:t xml:space="preserve">The Proposed Permit is revised to incorporate by reference Permit No. 146425/PSDTX1518 issued </w:t>
      </w:r>
      <w:r w:rsidR="007E4F31">
        <w:rPr>
          <w:rFonts w:cs="Arial"/>
        </w:rPr>
        <w:t>06/26/2020</w:t>
      </w:r>
      <w:r w:rsidR="009D43ED" w:rsidRPr="006D0DF8">
        <w:rPr>
          <w:rFonts w:cs="Arial"/>
        </w:rPr>
        <w:t xml:space="preserve">. Emission calculation methods and other application representations expressly incorporated by Permit No. 146425, PSDTX1518, Special Condition Nos. 25, 36(K), 40(A)(4), 40(B), 40(C), and 48 are now part of TCEQ’s non-confidential file and are publicly accessible. Please refer </w:t>
      </w:r>
      <w:r w:rsidR="0063531B" w:rsidRPr="006D0DF8">
        <w:rPr>
          <w:rFonts w:cs="Arial"/>
        </w:rPr>
        <w:t xml:space="preserve">to </w:t>
      </w:r>
      <w:r w:rsidR="009D43ED" w:rsidRPr="006D0DF8">
        <w:rPr>
          <w:rFonts w:cs="Arial"/>
        </w:rPr>
        <w:t>Response 2 for additional detail</w:t>
      </w:r>
      <w:r w:rsidR="00CD1C89" w:rsidRPr="006D0DF8">
        <w:rPr>
          <w:rFonts w:cs="Arial"/>
        </w:rPr>
        <w:t>.</w:t>
      </w:r>
    </w:p>
    <w:p w14:paraId="12607097" w14:textId="77777777" w:rsidR="007754E9" w:rsidRPr="006D0DF8" w:rsidRDefault="007754E9" w:rsidP="007754E9">
      <w:pPr>
        <w:keepNext/>
        <w:keepLines/>
        <w:numPr>
          <w:ilvl w:val="12"/>
          <w:numId w:val="0"/>
        </w:numPr>
        <w:rPr>
          <w:rFonts w:cs="Arial"/>
        </w:rPr>
      </w:pPr>
    </w:p>
    <w:p w14:paraId="6078459D" w14:textId="77777777" w:rsidR="009262AD" w:rsidRDefault="009262AD" w:rsidP="007754E9">
      <w:pPr>
        <w:numPr>
          <w:ilvl w:val="12"/>
          <w:numId w:val="0"/>
        </w:numPr>
        <w:rPr>
          <w:rStyle w:val="Strong"/>
          <w:rFonts w:cs="Arial"/>
        </w:rPr>
      </w:pPr>
    </w:p>
    <w:p w14:paraId="64D30FB7" w14:textId="77777777" w:rsidR="009262AD" w:rsidRDefault="007754E9" w:rsidP="007754E9">
      <w:pPr>
        <w:numPr>
          <w:ilvl w:val="12"/>
          <w:numId w:val="0"/>
        </w:numPr>
        <w:rPr>
          <w:rStyle w:val="Strong"/>
          <w:rFonts w:cs="Arial"/>
        </w:rPr>
      </w:pPr>
      <w:r w:rsidRPr="006D0DF8">
        <w:rPr>
          <w:rStyle w:val="Strong"/>
          <w:rFonts w:cs="Arial"/>
        </w:rPr>
        <w:lastRenderedPageBreak/>
        <w:t xml:space="preserve">COMMENT 6: The Draft Permit fails to include and assure compliance with all applicable requirements: </w:t>
      </w:r>
    </w:p>
    <w:p w14:paraId="20ABD322" w14:textId="77777777" w:rsidR="009262AD" w:rsidRDefault="009262AD" w:rsidP="007754E9">
      <w:pPr>
        <w:numPr>
          <w:ilvl w:val="12"/>
          <w:numId w:val="0"/>
        </w:numPr>
        <w:rPr>
          <w:rStyle w:val="Strong"/>
          <w:rFonts w:cs="Arial"/>
        </w:rPr>
      </w:pPr>
    </w:p>
    <w:p w14:paraId="18CC181E" w14:textId="100EBE6B" w:rsidR="007754E9" w:rsidRPr="006D0DF8" w:rsidRDefault="007754E9" w:rsidP="007754E9">
      <w:pPr>
        <w:numPr>
          <w:ilvl w:val="12"/>
          <w:numId w:val="0"/>
        </w:numPr>
        <w:rPr>
          <w:rStyle w:val="Strong"/>
          <w:rFonts w:cs="Arial"/>
          <w:b w:val="0"/>
          <w:bCs w:val="0"/>
        </w:rPr>
      </w:pPr>
      <w:r w:rsidRPr="006D0DF8">
        <w:rPr>
          <w:rStyle w:val="Strong"/>
          <w:rFonts w:cs="Arial"/>
        </w:rPr>
        <w:t xml:space="preserve">(4) Public Participation Procedure Not Provided. </w:t>
      </w:r>
    </w:p>
    <w:p w14:paraId="68C5F769" w14:textId="77777777" w:rsidR="007754E9" w:rsidRPr="006D0DF8" w:rsidRDefault="007754E9" w:rsidP="007754E9">
      <w:pPr>
        <w:numPr>
          <w:ilvl w:val="12"/>
          <w:numId w:val="0"/>
        </w:numPr>
        <w:rPr>
          <w:rStyle w:val="Strong"/>
          <w:rFonts w:cs="Arial"/>
          <w:b w:val="0"/>
          <w:bCs w:val="0"/>
        </w:rPr>
      </w:pPr>
    </w:p>
    <w:p w14:paraId="0DB1600C" w14:textId="77777777" w:rsidR="007754E9" w:rsidRPr="006D0DF8" w:rsidRDefault="007754E9" w:rsidP="007754E9">
      <w:pPr>
        <w:numPr>
          <w:ilvl w:val="12"/>
          <w:numId w:val="0"/>
        </w:numPr>
        <w:rPr>
          <w:rFonts w:cs="Arial"/>
        </w:rPr>
      </w:pPr>
      <w:r w:rsidRPr="006D0DF8">
        <w:rPr>
          <w:rFonts w:cs="Arial"/>
        </w:rPr>
        <w:t>As described above, GCGV’s application and the Draft Permit violate Title V’s prohibition on confidential permit terms.  42 U.S.C. § 7661b(e).  The Executive Director’s (1) failure to require GCGV to re-file Permit No. PSDTX1518/146425 application representations expressly incorporated into the permit by its special conditions or pursuant to 116.116(a) as part of the publicly available Title V permit application file; and (2) his issuance of a draft permit that incorporates confidential permit terms renders the public notice for the Draft Permit defective.  Members of the public have not had a meaningful opportunity to review and comment on the sufficiency of the Draft Permit, because the publicly-available application and Draft Permit materials available during the public comment period were incomplete.  Key requirements and compliance conditions incorporated by the Draft Permit remain inaccessible to the public.  Thus, materials Texas’s Title V program regulations require to be available during the public comment period have not been made available.  30 Tex. Admin. Code § 122.320.  The TCEQ may not approve the Draft Permit until it provides an opportunity for members of the public to review and submit comments on the complete application file and Draft Permit.  30 Tex. Admin. Code § 122.201(a).</w:t>
      </w:r>
    </w:p>
    <w:p w14:paraId="68BE6B39" w14:textId="77777777" w:rsidR="007754E9" w:rsidRPr="006D0DF8" w:rsidRDefault="007754E9" w:rsidP="007754E9">
      <w:pPr>
        <w:numPr>
          <w:ilvl w:val="12"/>
          <w:numId w:val="0"/>
        </w:numPr>
        <w:rPr>
          <w:rFonts w:cs="Arial"/>
          <w:bCs/>
        </w:rPr>
      </w:pPr>
    </w:p>
    <w:p w14:paraId="0517BDF3" w14:textId="05F49403" w:rsidR="009D43ED" w:rsidRPr="006D0DF8" w:rsidRDefault="007754E9" w:rsidP="009D43ED">
      <w:pPr>
        <w:numPr>
          <w:ilvl w:val="12"/>
          <w:numId w:val="0"/>
        </w:numPr>
        <w:rPr>
          <w:rFonts w:cs="Arial"/>
        </w:rPr>
      </w:pPr>
      <w:r w:rsidRPr="006D0DF8">
        <w:rPr>
          <w:rStyle w:val="Strong"/>
          <w:rFonts w:cs="Arial"/>
        </w:rPr>
        <w:t xml:space="preserve">RESPONSE </w:t>
      </w:r>
      <w:r w:rsidR="009262AD">
        <w:rPr>
          <w:rStyle w:val="Strong"/>
          <w:rFonts w:cs="Arial"/>
        </w:rPr>
        <w:t xml:space="preserve">TO COMMENT </w:t>
      </w:r>
      <w:r w:rsidRPr="006D0DF8">
        <w:rPr>
          <w:rStyle w:val="Strong"/>
          <w:rFonts w:cs="Arial"/>
        </w:rPr>
        <w:t xml:space="preserve">6: </w:t>
      </w:r>
      <w:r w:rsidRPr="006D0DF8">
        <w:rPr>
          <w:rFonts w:cs="Arial"/>
        </w:rPr>
        <w:t xml:space="preserve"> </w:t>
      </w:r>
      <w:r w:rsidR="009D43ED" w:rsidRPr="006D0DF8">
        <w:rPr>
          <w:rFonts w:cs="Arial"/>
        </w:rPr>
        <w:t xml:space="preserve">As noted in Response </w:t>
      </w:r>
      <w:r w:rsidR="009262AD">
        <w:rPr>
          <w:rFonts w:cs="Arial"/>
        </w:rPr>
        <w:t xml:space="preserve">to Comment </w:t>
      </w:r>
      <w:r w:rsidR="009D43ED" w:rsidRPr="006D0DF8">
        <w:rPr>
          <w:rFonts w:cs="Arial"/>
        </w:rPr>
        <w:t xml:space="preserve">1, public participation requirements and all requirements under 30 TAC 122.320 were met by the following actions taken by the applicant and TCEQ. The public comment period began on March 15, 2020 with the publication of the public notice in the </w:t>
      </w:r>
      <w:r w:rsidR="009D43ED" w:rsidRPr="003211A4">
        <w:rPr>
          <w:rFonts w:cs="Arial"/>
          <w:i/>
          <w:iCs/>
        </w:rPr>
        <w:t>Tejano y Grupero News</w:t>
      </w:r>
      <w:r w:rsidR="009D43ED" w:rsidRPr="006D0DF8">
        <w:rPr>
          <w:rFonts w:cs="Arial"/>
        </w:rPr>
        <w:t xml:space="preserve">; by March 13, 2020, applicant had already posted the notice signs at the GCGV site and provided the Bell/Whittington Library with both hard copies and electronic versions of the complete application, draft permit, and statement of basis. </w:t>
      </w:r>
    </w:p>
    <w:p w14:paraId="7ADECD0B" w14:textId="77777777" w:rsidR="009D43ED" w:rsidRPr="006D0DF8" w:rsidRDefault="009D43ED" w:rsidP="009D43ED">
      <w:pPr>
        <w:numPr>
          <w:ilvl w:val="12"/>
          <w:numId w:val="0"/>
        </w:numPr>
        <w:rPr>
          <w:rFonts w:cs="Arial"/>
        </w:rPr>
      </w:pPr>
    </w:p>
    <w:p w14:paraId="506D20EC" w14:textId="13A74FC7" w:rsidR="009D43ED" w:rsidRPr="006D0DF8" w:rsidRDefault="009D43ED" w:rsidP="009D43ED">
      <w:pPr>
        <w:numPr>
          <w:ilvl w:val="12"/>
          <w:numId w:val="0"/>
        </w:numPr>
        <w:rPr>
          <w:rFonts w:cs="Arial"/>
        </w:rPr>
      </w:pPr>
      <w:r w:rsidRPr="006D0DF8">
        <w:rPr>
          <w:rFonts w:cs="Arial"/>
        </w:rPr>
        <w:t xml:space="preserve">Applicant made a copy of the application, Draft Permit, and SOB available for review and copying at a public place in the county, and </w:t>
      </w:r>
      <w:r w:rsidR="000D68FC">
        <w:rPr>
          <w:rFonts w:cs="Arial"/>
        </w:rPr>
        <w:t xml:space="preserve">the </w:t>
      </w:r>
      <w:r w:rsidRPr="006D0DF8">
        <w:rPr>
          <w:rFonts w:cs="Arial"/>
        </w:rPr>
        <w:t>applicant also worked with the Bell/Whittington Public Library Director on March 20, 2020 to post a sign at the library entrance</w:t>
      </w:r>
      <w:r w:rsidR="00EC5272">
        <w:rPr>
          <w:rFonts w:cs="Arial"/>
        </w:rPr>
        <w:t>,</w:t>
      </w:r>
      <w:r w:rsidRPr="006D0DF8">
        <w:rPr>
          <w:rFonts w:cs="Arial"/>
        </w:rPr>
        <w:t xml:space="preserve"> and the library website at </w:t>
      </w:r>
      <w:hyperlink r:id="rId40" w:history="1">
        <w:r w:rsidRPr="006D0DF8">
          <w:rPr>
            <w:rStyle w:val="Hyperlink"/>
            <w:rFonts w:cs="Arial"/>
          </w:rPr>
          <w:t>https://www.portlandtx.com/181/Library</w:t>
        </w:r>
      </w:hyperlink>
      <w:r w:rsidRPr="006D0DF8">
        <w:rPr>
          <w:rStyle w:val="Hyperlink"/>
          <w:rFonts w:cs="Arial"/>
        </w:rPr>
        <w:t xml:space="preserve"> </w:t>
      </w:r>
      <w:r w:rsidRPr="006D0DF8">
        <w:rPr>
          <w:rFonts w:cs="Arial"/>
        </w:rPr>
        <w:t xml:space="preserve">was updated to include information for the public to have access to view the complete application, SOB, and the Draft Permit electronically or by contacting the applicant’s representative by phone or email. </w:t>
      </w:r>
    </w:p>
    <w:p w14:paraId="0594D661" w14:textId="77777777" w:rsidR="009D43ED" w:rsidRPr="006D0DF8" w:rsidRDefault="009D43ED" w:rsidP="009D43ED">
      <w:pPr>
        <w:numPr>
          <w:ilvl w:val="12"/>
          <w:numId w:val="0"/>
        </w:numPr>
        <w:rPr>
          <w:rFonts w:cs="Arial"/>
        </w:rPr>
      </w:pPr>
    </w:p>
    <w:p w14:paraId="39F0F625" w14:textId="77777777" w:rsidR="009D43ED" w:rsidRPr="006D0DF8" w:rsidRDefault="009D43ED" w:rsidP="009D43ED">
      <w:pPr>
        <w:numPr>
          <w:ilvl w:val="12"/>
          <w:numId w:val="0"/>
        </w:numPr>
        <w:rPr>
          <w:rFonts w:cs="Arial"/>
        </w:rPr>
      </w:pPr>
      <w:r w:rsidRPr="006D0DF8">
        <w:rPr>
          <w:rFonts w:cs="Arial"/>
        </w:rPr>
        <w:t>Further, in addition to hard copies of the permit materials being available at TCEQ’s main office in</w:t>
      </w:r>
    </w:p>
    <w:p w14:paraId="6C1FB80A" w14:textId="77777777" w:rsidR="009D43ED" w:rsidRPr="006D0DF8" w:rsidRDefault="009D43ED" w:rsidP="009D43ED">
      <w:pPr>
        <w:numPr>
          <w:ilvl w:val="12"/>
          <w:numId w:val="0"/>
        </w:numPr>
        <w:rPr>
          <w:rFonts w:cs="Arial"/>
        </w:rPr>
      </w:pPr>
      <w:r w:rsidRPr="006D0DF8">
        <w:rPr>
          <w:rFonts w:cs="Arial"/>
        </w:rPr>
        <w:t>Austin and the Corpus Christi Regional Office, as well as through the Office of the Chief Clerk by</w:t>
      </w:r>
    </w:p>
    <w:p w14:paraId="17E4463B" w14:textId="621CA40F" w:rsidR="009D43ED" w:rsidRPr="006D0DF8" w:rsidRDefault="009D43ED" w:rsidP="009D43ED">
      <w:pPr>
        <w:numPr>
          <w:ilvl w:val="12"/>
          <w:numId w:val="0"/>
        </w:numPr>
        <w:rPr>
          <w:rFonts w:cs="Arial"/>
        </w:rPr>
      </w:pPr>
      <w:r w:rsidRPr="006D0DF8">
        <w:rPr>
          <w:rFonts w:cs="Arial"/>
        </w:rPr>
        <w:t xml:space="preserve">telephone request, the public also had online access to the Draft Permit and SOB on </w:t>
      </w:r>
      <w:r w:rsidR="00EC5272" w:rsidRPr="006D0DF8">
        <w:rPr>
          <w:rFonts w:cs="Arial"/>
        </w:rPr>
        <w:t>TC</w:t>
      </w:r>
      <w:r w:rsidR="00EC5272">
        <w:rPr>
          <w:rFonts w:cs="Arial"/>
        </w:rPr>
        <w:t>E</w:t>
      </w:r>
      <w:r w:rsidR="00EC5272" w:rsidRPr="006D0DF8">
        <w:rPr>
          <w:rFonts w:cs="Arial"/>
        </w:rPr>
        <w:t>Q’s</w:t>
      </w:r>
    </w:p>
    <w:p w14:paraId="2B66FCCF" w14:textId="77777777" w:rsidR="009D43ED" w:rsidRPr="006D0DF8" w:rsidRDefault="009D43ED" w:rsidP="009D43ED">
      <w:pPr>
        <w:numPr>
          <w:ilvl w:val="12"/>
          <w:numId w:val="0"/>
        </w:numPr>
        <w:rPr>
          <w:rFonts w:cs="Arial"/>
        </w:rPr>
      </w:pPr>
      <w:r w:rsidRPr="006D0DF8">
        <w:rPr>
          <w:rFonts w:cs="Arial"/>
        </w:rPr>
        <w:t>“Current Public Notices, Operating Permits” website, located at:</w:t>
      </w:r>
    </w:p>
    <w:p w14:paraId="28FD4D98" w14:textId="77777777" w:rsidR="009D43ED" w:rsidRPr="006D0DF8" w:rsidRDefault="00876238" w:rsidP="009D43ED">
      <w:pPr>
        <w:numPr>
          <w:ilvl w:val="12"/>
          <w:numId w:val="0"/>
        </w:numPr>
        <w:rPr>
          <w:rFonts w:cs="Arial"/>
        </w:rPr>
      </w:pPr>
      <w:hyperlink r:id="rId41" w:history="1">
        <w:r w:rsidR="009D43ED" w:rsidRPr="006D0DF8">
          <w:rPr>
            <w:rStyle w:val="Hyperlink"/>
            <w:rFonts w:cs="Arial"/>
          </w:rPr>
          <w:t>https://www.tceq.texas.gov/assets/public/permitting/air/Title_V/announcements/pnwebrpt.htm</w:t>
        </w:r>
      </w:hyperlink>
      <w:r w:rsidR="009D43ED" w:rsidRPr="006D0DF8">
        <w:rPr>
          <w:rFonts w:cs="Arial"/>
        </w:rPr>
        <w:t>.</w:t>
      </w:r>
    </w:p>
    <w:p w14:paraId="18968322" w14:textId="77777777" w:rsidR="009D43ED" w:rsidRPr="006D0DF8" w:rsidRDefault="009D43ED" w:rsidP="009D43ED">
      <w:pPr>
        <w:numPr>
          <w:ilvl w:val="12"/>
          <w:numId w:val="0"/>
        </w:numPr>
        <w:rPr>
          <w:rFonts w:cs="Arial"/>
        </w:rPr>
      </w:pPr>
    </w:p>
    <w:p w14:paraId="61316AB1" w14:textId="7FCEC32A" w:rsidR="009D43ED" w:rsidRPr="006D0DF8" w:rsidRDefault="009D43ED" w:rsidP="009D43ED">
      <w:pPr>
        <w:numPr>
          <w:ilvl w:val="12"/>
          <w:numId w:val="0"/>
        </w:numPr>
        <w:rPr>
          <w:rStyle w:val="Strong"/>
          <w:rFonts w:cs="Arial"/>
        </w:rPr>
      </w:pPr>
      <w:r w:rsidRPr="006D0DF8">
        <w:rPr>
          <w:rFonts w:cs="Arial"/>
        </w:rPr>
        <w:t xml:space="preserve">Finally, beginning in early April and continuing to this day, TCEQ has been posting on its web site a list of Pending Permit Applications During COVID-19 Disaster for public access at </w:t>
      </w:r>
      <w:hyperlink r:id="rId42" w:history="1">
        <w:r w:rsidRPr="006D0DF8">
          <w:rPr>
            <w:rStyle w:val="Hyperlink"/>
            <w:rFonts w:cs="Arial"/>
          </w:rPr>
          <w:t>https://www.tceq.texas.gov/response/covid-19/pending-permit-applications-during-covid-19-disaster</w:t>
        </w:r>
      </w:hyperlink>
      <w:r w:rsidRPr="006D0DF8">
        <w:rPr>
          <w:rFonts w:cs="Arial"/>
        </w:rPr>
        <w:t xml:space="preserve">.  </w:t>
      </w:r>
    </w:p>
    <w:p w14:paraId="6C2452C1" w14:textId="22B14102" w:rsidR="007754E9" w:rsidRPr="006D0DF8" w:rsidRDefault="007754E9" w:rsidP="007754E9">
      <w:pPr>
        <w:numPr>
          <w:ilvl w:val="12"/>
          <w:numId w:val="0"/>
        </w:numPr>
        <w:rPr>
          <w:rStyle w:val="Strong"/>
          <w:rFonts w:cs="Arial"/>
        </w:rPr>
      </w:pPr>
    </w:p>
    <w:p w14:paraId="4887A947" w14:textId="77777777" w:rsidR="007754E9" w:rsidRPr="006D0DF8" w:rsidRDefault="007754E9" w:rsidP="007754E9">
      <w:pPr>
        <w:keepNext/>
        <w:keepLines/>
        <w:numPr>
          <w:ilvl w:val="12"/>
          <w:numId w:val="0"/>
        </w:numPr>
        <w:rPr>
          <w:rFonts w:cs="Arial"/>
        </w:rPr>
      </w:pPr>
    </w:p>
    <w:p w14:paraId="57CFD85B" w14:textId="77777777" w:rsidR="00D76290" w:rsidRDefault="007754E9" w:rsidP="007754E9">
      <w:pPr>
        <w:numPr>
          <w:ilvl w:val="12"/>
          <w:numId w:val="0"/>
        </w:numPr>
        <w:rPr>
          <w:rStyle w:val="Strong"/>
          <w:rFonts w:cs="Arial"/>
        </w:rPr>
      </w:pPr>
      <w:r w:rsidRPr="006D0DF8">
        <w:rPr>
          <w:rStyle w:val="Strong"/>
          <w:rFonts w:cs="Arial"/>
        </w:rPr>
        <w:t xml:space="preserve">COMMENT 7: The Draft Permit incorporates unenforceable emission limits: </w:t>
      </w:r>
    </w:p>
    <w:p w14:paraId="6F4F082E" w14:textId="77777777" w:rsidR="00D76290" w:rsidRDefault="00D76290" w:rsidP="007754E9">
      <w:pPr>
        <w:numPr>
          <w:ilvl w:val="12"/>
          <w:numId w:val="0"/>
        </w:numPr>
        <w:rPr>
          <w:rStyle w:val="Strong"/>
          <w:rFonts w:cs="Arial"/>
        </w:rPr>
      </w:pPr>
    </w:p>
    <w:p w14:paraId="1775E9AE" w14:textId="5BABF7D2" w:rsidR="007754E9" w:rsidRPr="006D0DF8" w:rsidRDefault="007754E9" w:rsidP="007754E9">
      <w:pPr>
        <w:numPr>
          <w:ilvl w:val="12"/>
          <w:numId w:val="0"/>
        </w:numPr>
        <w:rPr>
          <w:rStyle w:val="Strong"/>
          <w:rFonts w:cs="Arial"/>
          <w:b w:val="0"/>
          <w:bCs w:val="0"/>
        </w:rPr>
      </w:pPr>
      <w:r w:rsidRPr="006D0DF8">
        <w:rPr>
          <w:rStyle w:val="Strong"/>
          <w:rFonts w:cs="Arial"/>
        </w:rPr>
        <w:t>(1) Specific Grounds for Objection, Including Citation to Permit Term.</w:t>
      </w:r>
    </w:p>
    <w:p w14:paraId="2192665E" w14:textId="77777777" w:rsidR="007754E9" w:rsidRPr="006D0DF8" w:rsidRDefault="007754E9" w:rsidP="007754E9">
      <w:pPr>
        <w:numPr>
          <w:ilvl w:val="12"/>
          <w:numId w:val="0"/>
        </w:numPr>
        <w:rPr>
          <w:rFonts w:cs="Arial"/>
        </w:rPr>
      </w:pPr>
    </w:p>
    <w:p w14:paraId="086DF9CC" w14:textId="77777777" w:rsidR="007754E9" w:rsidRPr="006D0DF8" w:rsidRDefault="007754E9" w:rsidP="007754E9">
      <w:pPr>
        <w:numPr>
          <w:ilvl w:val="12"/>
          <w:numId w:val="0"/>
        </w:numPr>
        <w:rPr>
          <w:rFonts w:cs="Arial"/>
        </w:rPr>
      </w:pPr>
      <w:r w:rsidRPr="006D0DF8">
        <w:rPr>
          <w:rFonts w:cs="Arial"/>
        </w:rPr>
        <w:t>Draft Permit, Special Condition No. 20 incorporates New Source Review (“NSR”) authorizations referenced in the New Source Review Authorization References table by reference as applicable requirements.</w:t>
      </w:r>
    </w:p>
    <w:p w14:paraId="7E14ABD2" w14:textId="77777777" w:rsidR="007754E9" w:rsidRPr="006D0DF8" w:rsidRDefault="007754E9" w:rsidP="007754E9">
      <w:pPr>
        <w:numPr>
          <w:ilvl w:val="12"/>
          <w:numId w:val="0"/>
        </w:numPr>
        <w:rPr>
          <w:rFonts w:cs="Arial"/>
        </w:rPr>
      </w:pPr>
    </w:p>
    <w:p w14:paraId="7A1097A3" w14:textId="77777777" w:rsidR="007754E9" w:rsidRPr="006D0DF8" w:rsidRDefault="007754E9" w:rsidP="007754E9">
      <w:pPr>
        <w:numPr>
          <w:ilvl w:val="12"/>
          <w:numId w:val="0"/>
        </w:numPr>
        <w:rPr>
          <w:rFonts w:cs="Arial"/>
        </w:rPr>
      </w:pPr>
      <w:r w:rsidRPr="006D0DF8">
        <w:rPr>
          <w:rFonts w:cs="Arial"/>
        </w:rPr>
        <w:t xml:space="preserve">The Draft Permit’s New Source Review Authorization References table lists Permit No. PSDTX1518/146425 as an incorporated permit.  Draft Permit at 208.  </w:t>
      </w:r>
    </w:p>
    <w:p w14:paraId="69964E42" w14:textId="77777777" w:rsidR="007754E9" w:rsidRPr="006D0DF8" w:rsidRDefault="007754E9" w:rsidP="007754E9">
      <w:pPr>
        <w:numPr>
          <w:ilvl w:val="12"/>
          <w:numId w:val="0"/>
        </w:numPr>
        <w:rPr>
          <w:rFonts w:cs="Arial"/>
        </w:rPr>
      </w:pPr>
    </w:p>
    <w:p w14:paraId="46453888" w14:textId="77777777" w:rsidR="007754E9" w:rsidRPr="006D0DF8" w:rsidRDefault="007754E9" w:rsidP="007754E9">
      <w:pPr>
        <w:numPr>
          <w:ilvl w:val="12"/>
          <w:numId w:val="0"/>
        </w:numPr>
        <w:rPr>
          <w:rFonts w:cs="Arial"/>
        </w:rPr>
      </w:pPr>
      <w:r w:rsidRPr="006D0DF8">
        <w:rPr>
          <w:rFonts w:cs="Arial"/>
        </w:rPr>
        <w:t>Permit No. PSDTX1518/146425 includes a Maximum Allowable Emission Rate Table (“MAERT”) the lists hourly and annual emission limits for units and groups of units at the plant.  The MAERT establishes the following emission limits for fugitive emissions from the plant:</w:t>
      </w:r>
    </w:p>
    <w:p w14:paraId="68968B3A" w14:textId="77777777" w:rsidR="007754E9" w:rsidRPr="006D0DF8" w:rsidRDefault="007754E9" w:rsidP="007754E9">
      <w:pPr>
        <w:numPr>
          <w:ilvl w:val="12"/>
          <w:numId w:val="0"/>
        </w:numPr>
        <w:rPr>
          <w:rFonts w:cs="Arial"/>
        </w:rPr>
      </w:pPr>
    </w:p>
    <w:tbl>
      <w:tblPr>
        <w:tblW w:w="934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0"/>
        <w:gridCol w:w="2017"/>
        <w:gridCol w:w="2067"/>
        <w:gridCol w:w="1841"/>
        <w:gridCol w:w="1773"/>
      </w:tblGrid>
      <w:tr w:rsidR="007754E9" w:rsidRPr="006D0DF8" w14:paraId="42010418" w14:textId="77777777" w:rsidTr="007754E9">
        <w:trPr>
          <w:trHeight w:val="869"/>
        </w:trPr>
        <w:tc>
          <w:tcPr>
            <w:tcW w:w="1650" w:type="dxa"/>
          </w:tcPr>
          <w:p w14:paraId="72681765" w14:textId="77777777" w:rsidR="007754E9" w:rsidRPr="006D0DF8" w:rsidRDefault="007754E9" w:rsidP="007754E9">
            <w:pPr>
              <w:numPr>
                <w:ilvl w:val="12"/>
                <w:numId w:val="0"/>
              </w:numPr>
              <w:rPr>
                <w:rFonts w:cs="Arial"/>
              </w:rPr>
            </w:pPr>
          </w:p>
          <w:p w14:paraId="1E566A0A" w14:textId="77777777" w:rsidR="007754E9" w:rsidRPr="006D0DF8" w:rsidRDefault="007754E9" w:rsidP="007754E9">
            <w:pPr>
              <w:numPr>
                <w:ilvl w:val="12"/>
                <w:numId w:val="0"/>
              </w:numPr>
              <w:rPr>
                <w:rFonts w:cs="Arial"/>
                <w:b/>
              </w:rPr>
            </w:pPr>
            <w:r w:rsidRPr="006D0DF8">
              <w:rPr>
                <w:rFonts w:cs="Arial"/>
                <w:b/>
              </w:rPr>
              <w:t>Emission Point</w:t>
            </w:r>
          </w:p>
          <w:p w14:paraId="742ECE48" w14:textId="77777777" w:rsidR="007754E9" w:rsidRPr="006D0DF8" w:rsidRDefault="007754E9" w:rsidP="007754E9">
            <w:pPr>
              <w:numPr>
                <w:ilvl w:val="12"/>
                <w:numId w:val="0"/>
              </w:numPr>
              <w:rPr>
                <w:rFonts w:cs="Arial"/>
                <w:b/>
              </w:rPr>
            </w:pPr>
            <w:r w:rsidRPr="006D0DF8">
              <w:rPr>
                <w:rFonts w:cs="Arial"/>
                <w:b/>
              </w:rPr>
              <w:t>No.</w:t>
            </w:r>
          </w:p>
        </w:tc>
        <w:tc>
          <w:tcPr>
            <w:tcW w:w="2017" w:type="dxa"/>
          </w:tcPr>
          <w:p w14:paraId="42AC9964" w14:textId="77777777" w:rsidR="007754E9" w:rsidRPr="006D0DF8" w:rsidRDefault="007754E9" w:rsidP="007754E9">
            <w:pPr>
              <w:numPr>
                <w:ilvl w:val="12"/>
                <w:numId w:val="0"/>
              </w:numPr>
              <w:rPr>
                <w:rFonts w:cs="Arial"/>
              </w:rPr>
            </w:pPr>
          </w:p>
          <w:p w14:paraId="72856745" w14:textId="77777777" w:rsidR="007754E9" w:rsidRPr="006D0DF8" w:rsidRDefault="007754E9" w:rsidP="007754E9">
            <w:pPr>
              <w:numPr>
                <w:ilvl w:val="12"/>
                <w:numId w:val="0"/>
              </w:numPr>
              <w:rPr>
                <w:rFonts w:cs="Arial"/>
              </w:rPr>
            </w:pPr>
          </w:p>
          <w:p w14:paraId="02D7A906" w14:textId="77777777" w:rsidR="007754E9" w:rsidRPr="006D0DF8" w:rsidRDefault="007754E9" w:rsidP="007754E9">
            <w:pPr>
              <w:numPr>
                <w:ilvl w:val="12"/>
                <w:numId w:val="0"/>
              </w:numPr>
              <w:rPr>
                <w:rFonts w:cs="Arial"/>
                <w:b/>
              </w:rPr>
            </w:pPr>
            <w:r w:rsidRPr="006D0DF8">
              <w:rPr>
                <w:rFonts w:cs="Arial"/>
                <w:b/>
              </w:rPr>
              <w:t>Source Name</w:t>
            </w:r>
          </w:p>
        </w:tc>
        <w:tc>
          <w:tcPr>
            <w:tcW w:w="2067" w:type="dxa"/>
          </w:tcPr>
          <w:p w14:paraId="267BEE79" w14:textId="77777777" w:rsidR="007754E9" w:rsidRPr="006D0DF8" w:rsidRDefault="007754E9" w:rsidP="007754E9">
            <w:pPr>
              <w:numPr>
                <w:ilvl w:val="12"/>
                <w:numId w:val="0"/>
              </w:numPr>
              <w:rPr>
                <w:rFonts w:cs="Arial"/>
              </w:rPr>
            </w:pPr>
          </w:p>
          <w:p w14:paraId="7B7860A3" w14:textId="77777777" w:rsidR="007754E9" w:rsidRPr="006D0DF8" w:rsidRDefault="007754E9" w:rsidP="007754E9">
            <w:pPr>
              <w:numPr>
                <w:ilvl w:val="12"/>
                <w:numId w:val="0"/>
              </w:numPr>
              <w:rPr>
                <w:rFonts w:cs="Arial"/>
                <w:b/>
              </w:rPr>
            </w:pPr>
            <w:r w:rsidRPr="006D0DF8">
              <w:rPr>
                <w:rFonts w:cs="Arial"/>
                <w:b/>
              </w:rPr>
              <w:t>Air Contaminant</w:t>
            </w:r>
          </w:p>
          <w:p w14:paraId="54204566" w14:textId="77777777" w:rsidR="007754E9" w:rsidRPr="006D0DF8" w:rsidRDefault="007754E9" w:rsidP="007754E9">
            <w:pPr>
              <w:numPr>
                <w:ilvl w:val="12"/>
                <w:numId w:val="0"/>
              </w:numPr>
              <w:rPr>
                <w:rFonts w:cs="Arial"/>
                <w:b/>
              </w:rPr>
            </w:pPr>
            <w:r w:rsidRPr="006D0DF8">
              <w:rPr>
                <w:rFonts w:cs="Arial"/>
                <w:b/>
              </w:rPr>
              <w:t>Name</w:t>
            </w:r>
          </w:p>
        </w:tc>
        <w:tc>
          <w:tcPr>
            <w:tcW w:w="1841" w:type="dxa"/>
          </w:tcPr>
          <w:p w14:paraId="75134161" w14:textId="77777777" w:rsidR="007754E9" w:rsidRPr="006D0DF8" w:rsidRDefault="007754E9" w:rsidP="007754E9">
            <w:pPr>
              <w:numPr>
                <w:ilvl w:val="12"/>
                <w:numId w:val="0"/>
              </w:numPr>
              <w:rPr>
                <w:rFonts w:cs="Arial"/>
              </w:rPr>
            </w:pPr>
          </w:p>
          <w:p w14:paraId="7EC01295" w14:textId="77777777" w:rsidR="007754E9" w:rsidRPr="006D0DF8" w:rsidRDefault="007754E9" w:rsidP="007754E9">
            <w:pPr>
              <w:numPr>
                <w:ilvl w:val="12"/>
                <w:numId w:val="0"/>
              </w:numPr>
              <w:rPr>
                <w:rFonts w:cs="Arial"/>
                <w:b/>
              </w:rPr>
            </w:pPr>
            <w:r w:rsidRPr="006D0DF8">
              <w:rPr>
                <w:rFonts w:cs="Arial"/>
                <w:b/>
              </w:rPr>
              <w:t>Emission Rate</w:t>
            </w:r>
          </w:p>
          <w:p w14:paraId="2995D125" w14:textId="77777777" w:rsidR="007754E9" w:rsidRPr="006D0DF8" w:rsidRDefault="007754E9" w:rsidP="007754E9">
            <w:pPr>
              <w:numPr>
                <w:ilvl w:val="12"/>
                <w:numId w:val="0"/>
              </w:numPr>
              <w:rPr>
                <w:rFonts w:cs="Arial"/>
                <w:b/>
              </w:rPr>
            </w:pPr>
            <w:r w:rsidRPr="006D0DF8">
              <w:rPr>
                <w:rFonts w:cs="Arial"/>
                <w:b/>
              </w:rPr>
              <w:t>(lbs/hr)</w:t>
            </w:r>
          </w:p>
        </w:tc>
        <w:tc>
          <w:tcPr>
            <w:tcW w:w="1773" w:type="dxa"/>
          </w:tcPr>
          <w:p w14:paraId="73854B62" w14:textId="77777777" w:rsidR="007754E9" w:rsidRPr="006D0DF8" w:rsidRDefault="007754E9" w:rsidP="007754E9">
            <w:pPr>
              <w:numPr>
                <w:ilvl w:val="12"/>
                <w:numId w:val="0"/>
              </w:numPr>
              <w:rPr>
                <w:rFonts w:cs="Arial"/>
              </w:rPr>
            </w:pPr>
          </w:p>
          <w:p w14:paraId="5BA9F1BA" w14:textId="77777777" w:rsidR="007754E9" w:rsidRPr="006D0DF8" w:rsidRDefault="007754E9" w:rsidP="007754E9">
            <w:pPr>
              <w:numPr>
                <w:ilvl w:val="12"/>
                <w:numId w:val="0"/>
              </w:numPr>
              <w:rPr>
                <w:rFonts w:cs="Arial"/>
                <w:b/>
              </w:rPr>
            </w:pPr>
            <w:r w:rsidRPr="006D0DF8">
              <w:rPr>
                <w:rFonts w:cs="Arial"/>
                <w:b/>
              </w:rPr>
              <w:t>Emission Rate</w:t>
            </w:r>
          </w:p>
          <w:p w14:paraId="21AB419E" w14:textId="77777777" w:rsidR="007754E9" w:rsidRPr="006D0DF8" w:rsidRDefault="007754E9" w:rsidP="007754E9">
            <w:pPr>
              <w:numPr>
                <w:ilvl w:val="12"/>
                <w:numId w:val="0"/>
              </w:numPr>
              <w:rPr>
                <w:rFonts w:cs="Arial"/>
                <w:b/>
              </w:rPr>
            </w:pPr>
            <w:r w:rsidRPr="006D0DF8">
              <w:rPr>
                <w:rFonts w:cs="Arial"/>
                <w:b/>
              </w:rPr>
              <w:t>(TPY)</w:t>
            </w:r>
          </w:p>
        </w:tc>
      </w:tr>
      <w:tr w:rsidR="007754E9" w:rsidRPr="006D0DF8" w14:paraId="279289D5" w14:textId="77777777" w:rsidTr="007754E9">
        <w:trPr>
          <w:trHeight w:val="290"/>
        </w:trPr>
        <w:tc>
          <w:tcPr>
            <w:tcW w:w="1650" w:type="dxa"/>
            <w:vMerge w:val="restart"/>
          </w:tcPr>
          <w:p w14:paraId="3C06E150" w14:textId="77777777" w:rsidR="007754E9" w:rsidRPr="006D0DF8" w:rsidRDefault="007754E9" w:rsidP="007754E9">
            <w:pPr>
              <w:numPr>
                <w:ilvl w:val="12"/>
                <w:numId w:val="0"/>
              </w:numPr>
              <w:rPr>
                <w:rFonts w:cs="Arial"/>
              </w:rPr>
            </w:pPr>
            <w:r w:rsidRPr="006D0DF8">
              <w:rPr>
                <w:rFonts w:cs="Arial"/>
              </w:rPr>
              <w:t>O_FUG</w:t>
            </w:r>
          </w:p>
        </w:tc>
        <w:tc>
          <w:tcPr>
            <w:tcW w:w="2017" w:type="dxa"/>
            <w:vMerge w:val="restart"/>
          </w:tcPr>
          <w:p w14:paraId="6EFE96AC" w14:textId="77777777" w:rsidR="007754E9" w:rsidRPr="006D0DF8" w:rsidRDefault="007754E9" w:rsidP="007754E9">
            <w:pPr>
              <w:numPr>
                <w:ilvl w:val="12"/>
                <w:numId w:val="0"/>
              </w:numPr>
              <w:rPr>
                <w:rFonts w:cs="Arial"/>
              </w:rPr>
            </w:pPr>
            <w:r w:rsidRPr="006D0DF8">
              <w:rPr>
                <w:rFonts w:cs="Arial"/>
              </w:rPr>
              <w:t>Olefins Unit Fugitives (5)</w:t>
            </w:r>
          </w:p>
        </w:tc>
        <w:tc>
          <w:tcPr>
            <w:tcW w:w="2067" w:type="dxa"/>
          </w:tcPr>
          <w:p w14:paraId="37E731CE" w14:textId="77777777" w:rsidR="007754E9" w:rsidRPr="006D0DF8" w:rsidRDefault="007754E9" w:rsidP="007754E9">
            <w:pPr>
              <w:numPr>
                <w:ilvl w:val="12"/>
                <w:numId w:val="0"/>
              </w:numPr>
              <w:rPr>
                <w:rFonts w:cs="Arial"/>
              </w:rPr>
            </w:pPr>
            <w:r w:rsidRPr="006D0DF8">
              <w:rPr>
                <w:rFonts w:cs="Arial"/>
              </w:rPr>
              <w:t>VOC</w:t>
            </w:r>
          </w:p>
        </w:tc>
        <w:tc>
          <w:tcPr>
            <w:tcW w:w="1841" w:type="dxa"/>
          </w:tcPr>
          <w:p w14:paraId="3B6E8646" w14:textId="77777777" w:rsidR="007754E9" w:rsidRPr="006D0DF8" w:rsidRDefault="007754E9" w:rsidP="007754E9">
            <w:pPr>
              <w:numPr>
                <w:ilvl w:val="12"/>
                <w:numId w:val="0"/>
              </w:numPr>
              <w:rPr>
                <w:rFonts w:cs="Arial"/>
              </w:rPr>
            </w:pPr>
            <w:r w:rsidRPr="006D0DF8">
              <w:rPr>
                <w:rFonts w:cs="Arial"/>
              </w:rPr>
              <w:t>12.74</w:t>
            </w:r>
          </w:p>
        </w:tc>
        <w:tc>
          <w:tcPr>
            <w:tcW w:w="1773" w:type="dxa"/>
          </w:tcPr>
          <w:p w14:paraId="1A220E7D" w14:textId="77777777" w:rsidR="007754E9" w:rsidRPr="006D0DF8" w:rsidRDefault="007754E9" w:rsidP="007754E9">
            <w:pPr>
              <w:numPr>
                <w:ilvl w:val="12"/>
                <w:numId w:val="0"/>
              </w:numPr>
              <w:rPr>
                <w:rFonts w:cs="Arial"/>
              </w:rPr>
            </w:pPr>
            <w:r w:rsidRPr="006D0DF8">
              <w:rPr>
                <w:rFonts w:cs="Arial"/>
              </w:rPr>
              <w:t>55.81</w:t>
            </w:r>
          </w:p>
        </w:tc>
      </w:tr>
      <w:tr w:rsidR="007754E9" w:rsidRPr="006D0DF8" w14:paraId="3E62FC9C" w14:textId="77777777" w:rsidTr="007754E9">
        <w:trPr>
          <w:trHeight w:val="290"/>
        </w:trPr>
        <w:tc>
          <w:tcPr>
            <w:tcW w:w="1650" w:type="dxa"/>
            <w:vMerge/>
            <w:tcBorders>
              <w:top w:val="nil"/>
            </w:tcBorders>
          </w:tcPr>
          <w:p w14:paraId="3BBE819A" w14:textId="77777777" w:rsidR="007754E9" w:rsidRPr="006D0DF8" w:rsidRDefault="007754E9" w:rsidP="007754E9">
            <w:pPr>
              <w:numPr>
                <w:ilvl w:val="12"/>
                <w:numId w:val="0"/>
              </w:numPr>
              <w:rPr>
                <w:rFonts w:cs="Arial"/>
              </w:rPr>
            </w:pPr>
          </w:p>
        </w:tc>
        <w:tc>
          <w:tcPr>
            <w:tcW w:w="2017" w:type="dxa"/>
            <w:vMerge/>
            <w:tcBorders>
              <w:top w:val="nil"/>
            </w:tcBorders>
          </w:tcPr>
          <w:p w14:paraId="167EC6E4" w14:textId="77777777" w:rsidR="007754E9" w:rsidRPr="006D0DF8" w:rsidRDefault="007754E9" w:rsidP="007754E9">
            <w:pPr>
              <w:numPr>
                <w:ilvl w:val="12"/>
                <w:numId w:val="0"/>
              </w:numPr>
              <w:rPr>
                <w:rFonts w:cs="Arial"/>
              </w:rPr>
            </w:pPr>
          </w:p>
        </w:tc>
        <w:tc>
          <w:tcPr>
            <w:tcW w:w="2067" w:type="dxa"/>
          </w:tcPr>
          <w:p w14:paraId="18A0D96B" w14:textId="77777777" w:rsidR="007754E9" w:rsidRPr="006D0DF8" w:rsidRDefault="007754E9" w:rsidP="007754E9">
            <w:pPr>
              <w:numPr>
                <w:ilvl w:val="12"/>
                <w:numId w:val="0"/>
              </w:numPr>
              <w:rPr>
                <w:rFonts w:cs="Arial"/>
              </w:rPr>
            </w:pPr>
            <w:r w:rsidRPr="006D0DF8">
              <w:rPr>
                <w:rFonts w:cs="Arial"/>
              </w:rPr>
              <w:t>NH3</w:t>
            </w:r>
          </w:p>
        </w:tc>
        <w:tc>
          <w:tcPr>
            <w:tcW w:w="1841" w:type="dxa"/>
          </w:tcPr>
          <w:p w14:paraId="6DC1A760" w14:textId="77777777" w:rsidR="007754E9" w:rsidRPr="006D0DF8" w:rsidRDefault="007754E9" w:rsidP="007754E9">
            <w:pPr>
              <w:numPr>
                <w:ilvl w:val="12"/>
                <w:numId w:val="0"/>
              </w:numPr>
              <w:rPr>
                <w:rFonts w:cs="Arial"/>
              </w:rPr>
            </w:pPr>
            <w:r w:rsidRPr="006D0DF8">
              <w:rPr>
                <w:rFonts w:cs="Arial"/>
              </w:rPr>
              <w:t>2.00</w:t>
            </w:r>
          </w:p>
        </w:tc>
        <w:tc>
          <w:tcPr>
            <w:tcW w:w="1773" w:type="dxa"/>
          </w:tcPr>
          <w:p w14:paraId="393EEEFC" w14:textId="77777777" w:rsidR="007754E9" w:rsidRPr="006D0DF8" w:rsidRDefault="007754E9" w:rsidP="007754E9">
            <w:pPr>
              <w:numPr>
                <w:ilvl w:val="12"/>
                <w:numId w:val="0"/>
              </w:numPr>
              <w:rPr>
                <w:rFonts w:cs="Arial"/>
              </w:rPr>
            </w:pPr>
            <w:r w:rsidRPr="006D0DF8">
              <w:rPr>
                <w:rFonts w:cs="Arial"/>
              </w:rPr>
              <w:t>8.76</w:t>
            </w:r>
          </w:p>
        </w:tc>
      </w:tr>
      <w:tr w:rsidR="007754E9" w:rsidRPr="006D0DF8" w14:paraId="14577E3D" w14:textId="77777777" w:rsidTr="007754E9">
        <w:trPr>
          <w:trHeight w:val="289"/>
        </w:trPr>
        <w:tc>
          <w:tcPr>
            <w:tcW w:w="1650" w:type="dxa"/>
            <w:vMerge/>
            <w:tcBorders>
              <w:top w:val="nil"/>
            </w:tcBorders>
          </w:tcPr>
          <w:p w14:paraId="7681B5F3" w14:textId="77777777" w:rsidR="007754E9" w:rsidRPr="006D0DF8" w:rsidRDefault="007754E9" w:rsidP="007754E9">
            <w:pPr>
              <w:numPr>
                <w:ilvl w:val="12"/>
                <w:numId w:val="0"/>
              </w:numPr>
              <w:rPr>
                <w:rFonts w:cs="Arial"/>
              </w:rPr>
            </w:pPr>
          </w:p>
        </w:tc>
        <w:tc>
          <w:tcPr>
            <w:tcW w:w="2017" w:type="dxa"/>
            <w:vMerge/>
            <w:tcBorders>
              <w:top w:val="nil"/>
            </w:tcBorders>
          </w:tcPr>
          <w:p w14:paraId="692E1DD7" w14:textId="77777777" w:rsidR="007754E9" w:rsidRPr="006D0DF8" w:rsidRDefault="007754E9" w:rsidP="007754E9">
            <w:pPr>
              <w:numPr>
                <w:ilvl w:val="12"/>
                <w:numId w:val="0"/>
              </w:numPr>
              <w:rPr>
                <w:rFonts w:cs="Arial"/>
              </w:rPr>
            </w:pPr>
          </w:p>
        </w:tc>
        <w:tc>
          <w:tcPr>
            <w:tcW w:w="2067" w:type="dxa"/>
          </w:tcPr>
          <w:p w14:paraId="293BB6F8" w14:textId="77777777" w:rsidR="007754E9" w:rsidRPr="006D0DF8" w:rsidRDefault="007754E9" w:rsidP="007754E9">
            <w:pPr>
              <w:numPr>
                <w:ilvl w:val="12"/>
                <w:numId w:val="0"/>
              </w:numPr>
              <w:rPr>
                <w:rFonts w:cs="Arial"/>
              </w:rPr>
            </w:pPr>
            <w:r w:rsidRPr="006D0DF8">
              <w:rPr>
                <w:rFonts w:cs="Arial"/>
              </w:rPr>
              <w:t>CO</w:t>
            </w:r>
          </w:p>
        </w:tc>
        <w:tc>
          <w:tcPr>
            <w:tcW w:w="1841" w:type="dxa"/>
          </w:tcPr>
          <w:p w14:paraId="72E71737" w14:textId="77777777" w:rsidR="007754E9" w:rsidRPr="006D0DF8" w:rsidRDefault="007754E9" w:rsidP="007754E9">
            <w:pPr>
              <w:numPr>
                <w:ilvl w:val="12"/>
                <w:numId w:val="0"/>
              </w:numPr>
              <w:rPr>
                <w:rFonts w:cs="Arial"/>
              </w:rPr>
            </w:pPr>
            <w:r w:rsidRPr="006D0DF8">
              <w:rPr>
                <w:rFonts w:cs="Arial"/>
              </w:rPr>
              <w:t>0.04</w:t>
            </w:r>
          </w:p>
        </w:tc>
        <w:tc>
          <w:tcPr>
            <w:tcW w:w="1773" w:type="dxa"/>
          </w:tcPr>
          <w:p w14:paraId="267291FE" w14:textId="77777777" w:rsidR="007754E9" w:rsidRPr="006D0DF8" w:rsidRDefault="007754E9" w:rsidP="007754E9">
            <w:pPr>
              <w:numPr>
                <w:ilvl w:val="12"/>
                <w:numId w:val="0"/>
              </w:numPr>
              <w:rPr>
                <w:rFonts w:cs="Arial"/>
              </w:rPr>
            </w:pPr>
            <w:r w:rsidRPr="006D0DF8">
              <w:rPr>
                <w:rFonts w:cs="Arial"/>
              </w:rPr>
              <w:t>0.16</w:t>
            </w:r>
          </w:p>
        </w:tc>
      </w:tr>
      <w:tr w:rsidR="007754E9" w:rsidRPr="006D0DF8" w14:paraId="559C7700" w14:textId="77777777" w:rsidTr="007754E9">
        <w:trPr>
          <w:trHeight w:val="290"/>
        </w:trPr>
        <w:tc>
          <w:tcPr>
            <w:tcW w:w="1650" w:type="dxa"/>
            <w:vMerge/>
            <w:tcBorders>
              <w:top w:val="nil"/>
            </w:tcBorders>
          </w:tcPr>
          <w:p w14:paraId="7B92B024" w14:textId="77777777" w:rsidR="007754E9" w:rsidRPr="006D0DF8" w:rsidRDefault="007754E9" w:rsidP="007754E9">
            <w:pPr>
              <w:numPr>
                <w:ilvl w:val="12"/>
                <w:numId w:val="0"/>
              </w:numPr>
              <w:rPr>
                <w:rFonts w:cs="Arial"/>
              </w:rPr>
            </w:pPr>
          </w:p>
        </w:tc>
        <w:tc>
          <w:tcPr>
            <w:tcW w:w="2017" w:type="dxa"/>
            <w:vMerge/>
            <w:tcBorders>
              <w:top w:val="nil"/>
            </w:tcBorders>
          </w:tcPr>
          <w:p w14:paraId="457C47F1" w14:textId="77777777" w:rsidR="007754E9" w:rsidRPr="006D0DF8" w:rsidRDefault="007754E9" w:rsidP="007754E9">
            <w:pPr>
              <w:numPr>
                <w:ilvl w:val="12"/>
                <w:numId w:val="0"/>
              </w:numPr>
              <w:rPr>
                <w:rFonts w:cs="Arial"/>
              </w:rPr>
            </w:pPr>
          </w:p>
        </w:tc>
        <w:tc>
          <w:tcPr>
            <w:tcW w:w="2067" w:type="dxa"/>
          </w:tcPr>
          <w:p w14:paraId="4BE0D3EC" w14:textId="77777777" w:rsidR="007754E9" w:rsidRPr="006D0DF8" w:rsidRDefault="007754E9" w:rsidP="007754E9">
            <w:pPr>
              <w:numPr>
                <w:ilvl w:val="12"/>
                <w:numId w:val="0"/>
              </w:numPr>
              <w:rPr>
                <w:rFonts w:cs="Arial"/>
              </w:rPr>
            </w:pPr>
            <w:r w:rsidRPr="006D0DF8">
              <w:rPr>
                <w:rFonts w:cs="Arial"/>
              </w:rPr>
              <w:t>H2SO4</w:t>
            </w:r>
          </w:p>
        </w:tc>
        <w:tc>
          <w:tcPr>
            <w:tcW w:w="1841" w:type="dxa"/>
          </w:tcPr>
          <w:p w14:paraId="0B2EE9BE" w14:textId="77777777" w:rsidR="007754E9" w:rsidRPr="006D0DF8" w:rsidRDefault="007754E9" w:rsidP="007754E9">
            <w:pPr>
              <w:numPr>
                <w:ilvl w:val="12"/>
                <w:numId w:val="0"/>
              </w:numPr>
              <w:rPr>
                <w:rFonts w:cs="Arial"/>
              </w:rPr>
            </w:pPr>
            <w:r w:rsidRPr="006D0DF8">
              <w:rPr>
                <w:rFonts w:cs="Arial"/>
              </w:rPr>
              <w:t>&lt; 0.01</w:t>
            </w:r>
          </w:p>
        </w:tc>
        <w:tc>
          <w:tcPr>
            <w:tcW w:w="1773" w:type="dxa"/>
          </w:tcPr>
          <w:p w14:paraId="21C9CBCF" w14:textId="77777777" w:rsidR="007754E9" w:rsidRPr="006D0DF8" w:rsidRDefault="007754E9" w:rsidP="007754E9">
            <w:pPr>
              <w:numPr>
                <w:ilvl w:val="12"/>
                <w:numId w:val="0"/>
              </w:numPr>
              <w:rPr>
                <w:rFonts w:cs="Arial"/>
              </w:rPr>
            </w:pPr>
            <w:r w:rsidRPr="006D0DF8">
              <w:rPr>
                <w:rFonts w:cs="Arial"/>
              </w:rPr>
              <w:t>0.02</w:t>
            </w:r>
          </w:p>
        </w:tc>
      </w:tr>
      <w:tr w:rsidR="007754E9" w:rsidRPr="006D0DF8" w14:paraId="5E7D86C0" w14:textId="77777777" w:rsidTr="007754E9">
        <w:trPr>
          <w:trHeight w:val="290"/>
        </w:trPr>
        <w:tc>
          <w:tcPr>
            <w:tcW w:w="1650" w:type="dxa"/>
            <w:vMerge/>
            <w:tcBorders>
              <w:top w:val="nil"/>
            </w:tcBorders>
          </w:tcPr>
          <w:p w14:paraId="6E8E1AAE" w14:textId="77777777" w:rsidR="007754E9" w:rsidRPr="006D0DF8" w:rsidRDefault="007754E9" w:rsidP="007754E9">
            <w:pPr>
              <w:numPr>
                <w:ilvl w:val="12"/>
                <w:numId w:val="0"/>
              </w:numPr>
              <w:rPr>
                <w:rFonts w:cs="Arial"/>
              </w:rPr>
            </w:pPr>
          </w:p>
        </w:tc>
        <w:tc>
          <w:tcPr>
            <w:tcW w:w="2017" w:type="dxa"/>
            <w:vMerge/>
            <w:tcBorders>
              <w:top w:val="nil"/>
            </w:tcBorders>
          </w:tcPr>
          <w:p w14:paraId="5CA283B0" w14:textId="77777777" w:rsidR="007754E9" w:rsidRPr="006D0DF8" w:rsidRDefault="007754E9" w:rsidP="007754E9">
            <w:pPr>
              <w:numPr>
                <w:ilvl w:val="12"/>
                <w:numId w:val="0"/>
              </w:numPr>
              <w:rPr>
                <w:rFonts w:cs="Arial"/>
              </w:rPr>
            </w:pPr>
          </w:p>
        </w:tc>
        <w:tc>
          <w:tcPr>
            <w:tcW w:w="2067" w:type="dxa"/>
          </w:tcPr>
          <w:p w14:paraId="61A2E827" w14:textId="77777777" w:rsidR="007754E9" w:rsidRPr="006D0DF8" w:rsidRDefault="007754E9" w:rsidP="007754E9">
            <w:pPr>
              <w:numPr>
                <w:ilvl w:val="12"/>
                <w:numId w:val="0"/>
              </w:numPr>
              <w:rPr>
                <w:rFonts w:cs="Arial"/>
              </w:rPr>
            </w:pPr>
            <w:r w:rsidRPr="006D0DF8">
              <w:rPr>
                <w:rFonts w:cs="Arial"/>
              </w:rPr>
              <w:t>H2S</w:t>
            </w:r>
          </w:p>
        </w:tc>
        <w:tc>
          <w:tcPr>
            <w:tcW w:w="1841" w:type="dxa"/>
          </w:tcPr>
          <w:p w14:paraId="41B10B9E" w14:textId="77777777" w:rsidR="007754E9" w:rsidRPr="006D0DF8" w:rsidRDefault="007754E9" w:rsidP="007754E9">
            <w:pPr>
              <w:numPr>
                <w:ilvl w:val="12"/>
                <w:numId w:val="0"/>
              </w:numPr>
              <w:rPr>
                <w:rFonts w:cs="Arial"/>
              </w:rPr>
            </w:pPr>
            <w:r w:rsidRPr="006D0DF8">
              <w:rPr>
                <w:rFonts w:cs="Arial"/>
              </w:rPr>
              <w:t>&lt; 0.01</w:t>
            </w:r>
          </w:p>
        </w:tc>
        <w:tc>
          <w:tcPr>
            <w:tcW w:w="1773" w:type="dxa"/>
          </w:tcPr>
          <w:p w14:paraId="40177202" w14:textId="77777777" w:rsidR="007754E9" w:rsidRPr="006D0DF8" w:rsidRDefault="007754E9" w:rsidP="007754E9">
            <w:pPr>
              <w:numPr>
                <w:ilvl w:val="12"/>
                <w:numId w:val="0"/>
              </w:numPr>
              <w:rPr>
                <w:rFonts w:cs="Arial"/>
              </w:rPr>
            </w:pPr>
            <w:r w:rsidRPr="006D0DF8">
              <w:rPr>
                <w:rFonts w:cs="Arial"/>
              </w:rPr>
              <w:t>0.01</w:t>
            </w:r>
          </w:p>
        </w:tc>
      </w:tr>
      <w:tr w:rsidR="007754E9" w:rsidRPr="006D0DF8" w14:paraId="05890C11" w14:textId="77777777" w:rsidTr="007754E9">
        <w:trPr>
          <w:trHeight w:val="290"/>
        </w:trPr>
        <w:tc>
          <w:tcPr>
            <w:tcW w:w="1650" w:type="dxa"/>
            <w:vMerge/>
            <w:tcBorders>
              <w:top w:val="nil"/>
            </w:tcBorders>
          </w:tcPr>
          <w:p w14:paraId="10A74D4B" w14:textId="77777777" w:rsidR="007754E9" w:rsidRPr="006D0DF8" w:rsidRDefault="007754E9" w:rsidP="007754E9">
            <w:pPr>
              <w:numPr>
                <w:ilvl w:val="12"/>
                <w:numId w:val="0"/>
              </w:numPr>
              <w:rPr>
                <w:rFonts w:cs="Arial"/>
              </w:rPr>
            </w:pPr>
          </w:p>
        </w:tc>
        <w:tc>
          <w:tcPr>
            <w:tcW w:w="2017" w:type="dxa"/>
            <w:vMerge/>
            <w:tcBorders>
              <w:top w:val="nil"/>
            </w:tcBorders>
          </w:tcPr>
          <w:p w14:paraId="7D4CEC0B" w14:textId="77777777" w:rsidR="007754E9" w:rsidRPr="006D0DF8" w:rsidRDefault="007754E9" w:rsidP="007754E9">
            <w:pPr>
              <w:numPr>
                <w:ilvl w:val="12"/>
                <w:numId w:val="0"/>
              </w:numPr>
              <w:rPr>
                <w:rFonts w:cs="Arial"/>
              </w:rPr>
            </w:pPr>
          </w:p>
        </w:tc>
        <w:tc>
          <w:tcPr>
            <w:tcW w:w="2067" w:type="dxa"/>
          </w:tcPr>
          <w:p w14:paraId="0B084BE0" w14:textId="77777777" w:rsidR="007754E9" w:rsidRPr="006D0DF8" w:rsidRDefault="007754E9" w:rsidP="007754E9">
            <w:pPr>
              <w:numPr>
                <w:ilvl w:val="12"/>
                <w:numId w:val="0"/>
              </w:numPr>
              <w:rPr>
                <w:rFonts w:cs="Arial"/>
              </w:rPr>
            </w:pPr>
            <w:r w:rsidRPr="006D0DF8">
              <w:rPr>
                <w:rFonts w:cs="Arial"/>
              </w:rPr>
              <w:t>NaOH</w:t>
            </w:r>
          </w:p>
        </w:tc>
        <w:tc>
          <w:tcPr>
            <w:tcW w:w="1841" w:type="dxa"/>
          </w:tcPr>
          <w:p w14:paraId="585376D0" w14:textId="77777777" w:rsidR="007754E9" w:rsidRPr="006D0DF8" w:rsidRDefault="007754E9" w:rsidP="007754E9">
            <w:pPr>
              <w:numPr>
                <w:ilvl w:val="12"/>
                <w:numId w:val="0"/>
              </w:numPr>
              <w:rPr>
                <w:rFonts w:cs="Arial"/>
              </w:rPr>
            </w:pPr>
            <w:r w:rsidRPr="006D0DF8">
              <w:rPr>
                <w:rFonts w:cs="Arial"/>
              </w:rPr>
              <w:t>&lt; 0.01</w:t>
            </w:r>
          </w:p>
        </w:tc>
        <w:tc>
          <w:tcPr>
            <w:tcW w:w="1773" w:type="dxa"/>
          </w:tcPr>
          <w:p w14:paraId="1501EA5F" w14:textId="77777777" w:rsidR="007754E9" w:rsidRPr="006D0DF8" w:rsidRDefault="007754E9" w:rsidP="007754E9">
            <w:pPr>
              <w:numPr>
                <w:ilvl w:val="12"/>
                <w:numId w:val="0"/>
              </w:numPr>
              <w:rPr>
                <w:rFonts w:cs="Arial"/>
              </w:rPr>
            </w:pPr>
            <w:r w:rsidRPr="006D0DF8">
              <w:rPr>
                <w:rFonts w:cs="Arial"/>
              </w:rPr>
              <w:t>&lt; 0.01</w:t>
            </w:r>
          </w:p>
        </w:tc>
      </w:tr>
      <w:tr w:rsidR="007754E9" w:rsidRPr="006D0DF8" w14:paraId="244902C5" w14:textId="77777777" w:rsidTr="007754E9">
        <w:trPr>
          <w:trHeight w:val="290"/>
        </w:trPr>
        <w:tc>
          <w:tcPr>
            <w:tcW w:w="1650" w:type="dxa"/>
            <w:vMerge w:val="restart"/>
          </w:tcPr>
          <w:p w14:paraId="75A09B93" w14:textId="77777777" w:rsidR="007754E9" w:rsidRPr="006D0DF8" w:rsidRDefault="007754E9" w:rsidP="007754E9">
            <w:pPr>
              <w:numPr>
                <w:ilvl w:val="12"/>
                <w:numId w:val="0"/>
              </w:numPr>
              <w:rPr>
                <w:rFonts w:cs="Arial"/>
              </w:rPr>
            </w:pPr>
          </w:p>
          <w:p w14:paraId="2D7D4778" w14:textId="77777777" w:rsidR="007754E9" w:rsidRPr="006D0DF8" w:rsidRDefault="007754E9" w:rsidP="007754E9">
            <w:pPr>
              <w:numPr>
                <w:ilvl w:val="12"/>
                <w:numId w:val="0"/>
              </w:numPr>
              <w:rPr>
                <w:rFonts w:cs="Arial"/>
              </w:rPr>
            </w:pPr>
            <w:r w:rsidRPr="006D0DF8">
              <w:rPr>
                <w:rFonts w:cs="Arial"/>
              </w:rPr>
              <w:t>G_FUG</w:t>
            </w:r>
          </w:p>
        </w:tc>
        <w:tc>
          <w:tcPr>
            <w:tcW w:w="2017" w:type="dxa"/>
            <w:vMerge w:val="restart"/>
          </w:tcPr>
          <w:p w14:paraId="3A2BA42E" w14:textId="77777777" w:rsidR="007754E9" w:rsidRPr="006D0DF8" w:rsidRDefault="007754E9" w:rsidP="007754E9">
            <w:pPr>
              <w:numPr>
                <w:ilvl w:val="12"/>
                <w:numId w:val="0"/>
              </w:numPr>
              <w:rPr>
                <w:rFonts w:cs="Arial"/>
              </w:rPr>
            </w:pPr>
            <w:r w:rsidRPr="006D0DF8">
              <w:rPr>
                <w:rFonts w:cs="Arial"/>
              </w:rPr>
              <w:t>Glycol Unit Fugitives (5)</w:t>
            </w:r>
          </w:p>
        </w:tc>
        <w:tc>
          <w:tcPr>
            <w:tcW w:w="2067" w:type="dxa"/>
          </w:tcPr>
          <w:p w14:paraId="37464D88" w14:textId="77777777" w:rsidR="007754E9" w:rsidRPr="006D0DF8" w:rsidRDefault="007754E9" w:rsidP="007754E9">
            <w:pPr>
              <w:numPr>
                <w:ilvl w:val="12"/>
                <w:numId w:val="0"/>
              </w:numPr>
              <w:rPr>
                <w:rFonts w:cs="Arial"/>
              </w:rPr>
            </w:pPr>
            <w:r w:rsidRPr="006D0DF8">
              <w:rPr>
                <w:rFonts w:cs="Arial"/>
              </w:rPr>
              <w:t>VOC</w:t>
            </w:r>
          </w:p>
        </w:tc>
        <w:tc>
          <w:tcPr>
            <w:tcW w:w="1841" w:type="dxa"/>
          </w:tcPr>
          <w:p w14:paraId="1F192590" w14:textId="77777777" w:rsidR="007754E9" w:rsidRPr="006D0DF8" w:rsidRDefault="007754E9" w:rsidP="007754E9">
            <w:pPr>
              <w:numPr>
                <w:ilvl w:val="12"/>
                <w:numId w:val="0"/>
              </w:numPr>
              <w:rPr>
                <w:rFonts w:cs="Arial"/>
              </w:rPr>
            </w:pPr>
            <w:r w:rsidRPr="006D0DF8">
              <w:rPr>
                <w:rFonts w:cs="Arial"/>
              </w:rPr>
              <w:t>2.22</w:t>
            </w:r>
          </w:p>
        </w:tc>
        <w:tc>
          <w:tcPr>
            <w:tcW w:w="1773" w:type="dxa"/>
          </w:tcPr>
          <w:p w14:paraId="22C2BFE9" w14:textId="77777777" w:rsidR="007754E9" w:rsidRPr="006D0DF8" w:rsidRDefault="007754E9" w:rsidP="007754E9">
            <w:pPr>
              <w:numPr>
                <w:ilvl w:val="12"/>
                <w:numId w:val="0"/>
              </w:numPr>
              <w:rPr>
                <w:rFonts w:cs="Arial"/>
              </w:rPr>
            </w:pPr>
            <w:r w:rsidRPr="006D0DF8">
              <w:rPr>
                <w:rFonts w:cs="Arial"/>
              </w:rPr>
              <w:t>9.73</w:t>
            </w:r>
          </w:p>
        </w:tc>
      </w:tr>
      <w:tr w:rsidR="007754E9" w:rsidRPr="006D0DF8" w14:paraId="64C0D7AB" w14:textId="77777777" w:rsidTr="007754E9">
        <w:trPr>
          <w:trHeight w:val="290"/>
        </w:trPr>
        <w:tc>
          <w:tcPr>
            <w:tcW w:w="1650" w:type="dxa"/>
            <w:vMerge/>
            <w:tcBorders>
              <w:top w:val="nil"/>
            </w:tcBorders>
          </w:tcPr>
          <w:p w14:paraId="1FFC1117" w14:textId="77777777" w:rsidR="007754E9" w:rsidRPr="006D0DF8" w:rsidRDefault="007754E9" w:rsidP="007754E9">
            <w:pPr>
              <w:numPr>
                <w:ilvl w:val="12"/>
                <w:numId w:val="0"/>
              </w:numPr>
              <w:rPr>
                <w:rFonts w:cs="Arial"/>
              </w:rPr>
            </w:pPr>
          </w:p>
        </w:tc>
        <w:tc>
          <w:tcPr>
            <w:tcW w:w="2017" w:type="dxa"/>
            <w:vMerge/>
            <w:tcBorders>
              <w:top w:val="nil"/>
            </w:tcBorders>
          </w:tcPr>
          <w:p w14:paraId="24286ACF" w14:textId="77777777" w:rsidR="007754E9" w:rsidRPr="006D0DF8" w:rsidRDefault="007754E9" w:rsidP="007754E9">
            <w:pPr>
              <w:numPr>
                <w:ilvl w:val="12"/>
                <w:numId w:val="0"/>
              </w:numPr>
              <w:rPr>
                <w:rFonts w:cs="Arial"/>
              </w:rPr>
            </w:pPr>
          </w:p>
        </w:tc>
        <w:tc>
          <w:tcPr>
            <w:tcW w:w="2067" w:type="dxa"/>
          </w:tcPr>
          <w:p w14:paraId="3D965DAB" w14:textId="77777777" w:rsidR="007754E9" w:rsidRPr="006D0DF8" w:rsidRDefault="007754E9" w:rsidP="007754E9">
            <w:pPr>
              <w:numPr>
                <w:ilvl w:val="12"/>
                <w:numId w:val="0"/>
              </w:numPr>
              <w:rPr>
                <w:rFonts w:cs="Arial"/>
              </w:rPr>
            </w:pPr>
            <w:r w:rsidRPr="006D0DF8">
              <w:rPr>
                <w:rFonts w:cs="Arial"/>
              </w:rPr>
              <w:t>CO</w:t>
            </w:r>
          </w:p>
        </w:tc>
        <w:tc>
          <w:tcPr>
            <w:tcW w:w="1841" w:type="dxa"/>
          </w:tcPr>
          <w:p w14:paraId="4C943420" w14:textId="77777777" w:rsidR="007754E9" w:rsidRPr="006D0DF8" w:rsidRDefault="007754E9" w:rsidP="007754E9">
            <w:pPr>
              <w:numPr>
                <w:ilvl w:val="12"/>
                <w:numId w:val="0"/>
              </w:numPr>
              <w:rPr>
                <w:rFonts w:cs="Arial"/>
              </w:rPr>
            </w:pPr>
            <w:r w:rsidRPr="006D0DF8">
              <w:rPr>
                <w:rFonts w:cs="Arial"/>
              </w:rPr>
              <w:t>&lt;0.01</w:t>
            </w:r>
          </w:p>
        </w:tc>
        <w:tc>
          <w:tcPr>
            <w:tcW w:w="1773" w:type="dxa"/>
          </w:tcPr>
          <w:p w14:paraId="6CA082A5" w14:textId="77777777" w:rsidR="007754E9" w:rsidRPr="006D0DF8" w:rsidRDefault="007754E9" w:rsidP="007754E9">
            <w:pPr>
              <w:numPr>
                <w:ilvl w:val="12"/>
                <w:numId w:val="0"/>
              </w:numPr>
              <w:rPr>
                <w:rFonts w:cs="Arial"/>
              </w:rPr>
            </w:pPr>
            <w:r w:rsidRPr="006D0DF8">
              <w:rPr>
                <w:rFonts w:cs="Arial"/>
              </w:rPr>
              <w:t>0.03</w:t>
            </w:r>
          </w:p>
        </w:tc>
      </w:tr>
      <w:tr w:rsidR="007754E9" w:rsidRPr="006D0DF8" w14:paraId="72F7C146" w14:textId="77777777" w:rsidTr="007754E9">
        <w:trPr>
          <w:trHeight w:val="289"/>
        </w:trPr>
        <w:tc>
          <w:tcPr>
            <w:tcW w:w="1650" w:type="dxa"/>
            <w:vMerge w:val="restart"/>
          </w:tcPr>
          <w:p w14:paraId="551EB255" w14:textId="77777777" w:rsidR="007754E9" w:rsidRPr="006D0DF8" w:rsidRDefault="007754E9" w:rsidP="007754E9">
            <w:pPr>
              <w:numPr>
                <w:ilvl w:val="12"/>
                <w:numId w:val="0"/>
              </w:numPr>
              <w:rPr>
                <w:rFonts w:cs="Arial"/>
              </w:rPr>
            </w:pPr>
          </w:p>
          <w:p w14:paraId="15AC4059" w14:textId="77777777" w:rsidR="007754E9" w:rsidRPr="006D0DF8" w:rsidRDefault="007754E9" w:rsidP="007754E9">
            <w:pPr>
              <w:numPr>
                <w:ilvl w:val="12"/>
                <w:numId w:val="0"/>
              </w:numPr>
              <w:rPr>
                <w:rFonts w:cs="Arial"/>
              </w:rPr>
            </w:pPr>
          </w:p>
          <w:p w14:paraId="0C2D452A" w14:textId="77777777" w:rsidR="007754E9" w:rsidRPr="006D0DF8" w:rsidRDefault="007754E9" w:rsidP="007754E9">
            <w:pPr>
              <w:numPr>
                <w:ilvl w:val="12"/>
                <w:numId w:val="0"/>
              </w:numPr>
              <w:rPr>
                <w:rFonts w:cs="Arial"/>
              </w:rPr>
            </w:pPr>
          </w:p>
          <w:p w14:paraId="3FC323E4" w14:textId="77777777" w:rsidR="007754E9" w:rsidRPr="006D0DF8" w:rsidRDefault="007754E9" w:rsidP="007754E9">
            <w:pPr>
              <w:numPr>
                <w:ilvl w:val="12"/>
                <w:numId w:val="0"/>
              </w:numPr>
              <w:rPr>
                <w:rFonts w:cs="Arial"/>
              </w:rPr>
            </w:pPr>
            <w:r w:rsidRPr="006D0DF8">
              <w:rPr>
                <w:rFonts w:cs="Arial"/>
              </w:rPr>
              <w:t>U_FUG</w:t>
            </w:r>
          </w:p>
        </w:tc>
        <w:tc>
          <w:tcPr>
            <w:tcW w:w="2017" w:type="dxa"/>
            <w:vMerge w:val="restart"/>
          </w:tcPr>
          <w:p w14:paraId="3C44AE2E" w14:textId="77777777" w:rsidR="007754E9" w:rsidRPr="006D0DF8" w:rsidRDefault="007754E9" w:rsidP="007754E9">
            <w:pPr>
              <w:numPr>
                <w:ilvl w:val="12"/>
                <w:numId w:val="0"/>
              </w:numPr>
              <w:rPr>
                <w:rFonts w:cs="Arial"/>
              </w:rPr>
            </w:pPr>
          </w:p>
          <w:p w14:paraId="31DAF813" w14:textId="77777777" w:rsidR="007754E9" w:rsidRPr="006D0DF8" w:rsidRDefault="007754E9" w:rsidP="007754E9">
            <w:pPr>
              <w:numPr>
                <w:ilvl w:val="12"/>
                <w:numId w:val="0"/>
              </w:numPr>
              <w:rPr>
                <w:rFonts w:cs="Arial"/>
              </w:rPr>
            </w:pPr>
          </w:p>
          <w:p w14:paraId="386BB0D1" w14:textId="77777777" w:rsidR="007754E9" w:rsidRPr="006D0DF8" w:rsidRDefault="007754E9" w:rsidP="007754E9">
            <w:pPr>
              <w:numPr>
                <w:ilvl w:val="12"/>
                <w:numId w:val="0"/>
              </w:numPr>
              <w:rPr>
                <w:rFonts w:cs="Arial"/>
              </w:rPr>
            </w:pPr>
          </w:p>
          <w:p w14:paraId="166B1972" w14:textId="77777777" w:rsidR="007754E9" w:rsidRPr="006D0DF8" w:rsidRDefault="007754E9" w:rsidP="007754E9">
            <w:pPr>
              <w:numPr>
                <w:ilvl w:val="12"/>
                <w:numId w:val="0"/>
              </w:numPr>
              <w:rPr>
                <w:rFonts w:cs="Arial"/>
              </w:rPr>
            </w:pPr>
            <w:r w:rsidRPr="006D0DF8">
              <w:rPr>
                <w:rFonts w:cs="Arial"/>
              </w:rPr>
              <w:t>Utility Fugitives (5)</w:t>
            </w:r>
          </w:p>
        </w:tc>
        <w:tc>
          <w:tcPr>
            <w:tcW w:w="2067" w:type="dxa"/>
          </w:tcPr>
          <w:p w14:paraId="25BBE3E3" w14:textId="77777777" w:rsidR="007754E9" w:rsidRPr="006D0DF8" w:rsidRDefault="007754E9" w:rsidP="007754E9">
            <w:pPr>
              <w:numPr>
                <w:ilvl w:val="12"/>
                <w:numId w:val="0"/>
              </w:numPr>
              <w:rPr>
                <w:rFonts w:cs="Arial"/>
              </w:rPr>
            </w:pPr>
            <w:r w:rsidRPr="006D0DF8">
              <w:rPr>
                <w:rFonts w:cs="Arial"/>
              </w:rPr>
              <w:t>VOC</w:t>
            </w:r>
          </w:p>
        </w:tc>
        <w:tc>
          <w:tcPr>
            <w:tcW w:w="1841" w:type="dxa"/>
          </w:tcPr>
          <w:p w14:paraId="34223B28" w14:textId="77777777" w:rsidR="007754E9" w:rsidRPr="006D0DF8" w:rsidRDefault="007754E9" w:rsidP="007754E9">
            <w:pPr>
              <w:numPr>
                <w:ilvl w:val="12"/>
                <w:numId w:val="0"/>
              </w:numPr>
              <w:rPr>
                <w:rFonts w:cs="Arial"/>
              </w:rPr>
            </w:pPr>
            <w:r w:rsidRPr="006D0DF8">
              <w:rPr>
                <w:rFonts w:cs="Arial"/>
              </w:rPr>
              <w:t>0.95</w:t>
            </w:r>
          </w:p>
        </w:tc>
        <w:tc>
          <w:tcPr>
            <w:tcW w:w="1773" w:type="dxa"/>
          </w:tcPr>
          <w:p w14:paraId="20443025" w14:textId="77777777" w:rsidR="007754E9" w:rsidRPr="006D0DF8" w:rsidRDefault="007754E9" w:rsidP="007754E9">
            <w:pPr>
              <w:numPr>
                <w:ilvl w:val="12"/>
                <w:numId w:val="0"/>
              </w:numPr>
              <w:rPr>
                <w:rFonts w:cs="Arial"/>
              </w:rPr>
            </w:pPr>
            <w:r w:rsidRPr="006D0DF8">
              <w:rPr>
                <w:rFonts w:cs="Arial"/>
              </w:rPr>
              <w:t>4.18</w:t>
            </w:r>
          </w:p>
        </w:tc>
      </w:tr>
      <w:tr w:rsidR="007754E9" w:rsidRPr="006D0DF8" w14:paraId="19B8AA47" w14:textId="77777777" w:rsidTr="007754E9">
        <w:trPr>
          <w:trHeight w:val="290"/>
        </w:trPr>
        <w:tc>
          <w:tcPr>
            <w:tcW w:w="1650" w:type="dxa"/>
            <w:vMerge/>
            <w:tcBorders>
              <w:top w:val="nil"/>
            </w:tcBorders>
          </w:tcPr>
          <w:p w14:paraId="25BE7F5C" w14:textId="77777777" w:rsidR="007754E9" w:rsidRPr="006D0DF8" w:rsidRDefault="007754E9" w:rsidP="007754E9">
            <w:pPr>
              <w:numPr>
                <w:ilvl w:val="12"/>
                <w:numId w:val="0"/>
              </w:numPr>
              <w:rPr>
                <w:rFonts w:cs="Arial"/>
              </w:rPr>
            </w:pPr>
          </w:p>
        </w:tc>
        <w:tc>
          <w:tcPr>
            <w:tcW w:w="2017" w:type="dxa"/>
            <w:vMerge/>
            <w:tcBorders>
              <w:top w:val="nil"/>
            </w:tcBorders>
          </w:tcPr>
          <w:p w14:paraId="1828B9AD" w14:textId="77777777" w:rsidR="007754E9" w:rsidRPr="006D0DF8" w:rsidRDefault="007754E9" w:rsidP="007754E9">
            <w:pPr>
              <w:numPr>
                <w:ilvl w:val="12"/>
                <w:numId w:val="0"/>
              </w:numPr>
              <w:rPr>
                <w:rFonts w:cs="Arial"/>
              </w:rPr>
            </w:pPr>
          </w:p>
        </w:tc>
        <w:tc>
          <w:tcPr>
            <w:tcW w:w="2067" w:type="dxa"/>
          </w:tcPr>
          <w:p w14:paraId="6D67DFBC" w14:textId="77777777" w:rsidR="007754E9" w:rsidRPr="006D0DF8" w:rsidRDefault="007754E9" w:rsidP="007754E9">
            <w:pPr>
              <w:numPr>
                <w:ilvl w:val="12"/>
                <w:numId w:val="0"/>
              </w:numPr>
              <w:rPr>
                <w:rFonts w:cs="Arial"/>
              </w:rPr>
            </w:pPr>
            <w:r w:rsidRPr="006D0DF8">
              <w:rPr>
                <w:rFonts w:cs="Arial"/>
              </w:rPr>
              <w:t>NH3</w:t>
            </w:r>
          </w:p>
        </w:tc>
        <w:tc>
          <w:tcPr>
            <w:tcW w:w="1841" w:type="dxa"/>
          </w:tcPr>
          <w:p w14:paraId="44FF30D9" w14:textId="77777777" w:rsidR="007754E9" w:rsidRPr="006D0DF8" w:rsidRDefault="007754E9" w:rsidP="007754E9">
            <w:pPr>
              <w:numPr>
                <w:ilvl w:val="12"/>
                <w:numId w:val="0"/>
              </w:numPr>
              <w:rPr>
                <w:rFonts w:cs="Arial"/>
              </w:rPr>
            </w:pPr>
            <w:r w:rsidRPr="006D0DF8">
              <w:rPr>
                <w:rFonts w:cs="Arial"/>
              </w:rPr>
              <w:t>0.22</w:t>
            </w:r>
          </w:p>
        </w:tc>
        <w:tc>
          <w:tcPr>
            <w:tcW w:w="1773" w:type="dxa"/>
          </w:tcPr>
          <w:p w14:paraId="0D01D0EC" w14:textId="77777777" w:rsidR="007754E9" w:rsidRPr="006D0DF8" w:rsidRDefault="007754E9" w:rsidP="007754E9">
            <w:pPr>
              <w:numPr>
                <w:ilvl w:val="12"/>
                <w:numId w:val="0"/>
              </w:numPr>
              <w:rPr>
                <w:rFonts w:cs="Arial"/>
              </w:rPr>
            </w:pPr>
            <w:r w:rsidRPr="006D0DF8">
              <w:rPr>
                <w:rFonts w:cs="Arial"/>
              </w:rPr>
              <w:t>0.96</w:t>
            </w:r>
          </w:p>
        </w:tc>
      </w:tr>
      <w:tr w:rsidR="007754E9" w:rsidRPr="006D0DF8" w14:paraId="27B37936" w14:textId="77777777" w:rsidTr="007754E9">
        <w:trPr>
          <w:trHeight w:val="290"/>
        </w:trPr>
        <w:tc>
          <w:tcPr>
            <w:tcW w:w="1650" w:type="dxa"/>
            <w:vMerge/>
            <w:tcBorders>
              <w:top w:val="nil"/>
            </w:tcBorders>
          </w:tcPr>
          <w:p w14:paraId="5C6936A4" w14:textId="77777777" w:rsidR="007754E9" w:rsidRPr="006D0DF8" w:rsidRDefault="007754E9" w:rsidP="007754E9">
            <w:pPr>
              <w:numPr>
                <w:ilvl w:val="12"/>
                <w:numId w:val="0"/>
              </w:numPr>
              <w:rPr>
                <w:rFonts w:cs="Arial"/>
              </w:rPr>
            </w:pPr>
          </w:p>
        </w:tc>
        <w:tc>
          <w:tcPr>
            <w:tcW w:w="2017" w:type="dxa"/>
            <w:vMerge/>
            <w:tcBorders>
              <w:top w:val="nil"/>
            </w:tcBorders>
          </w:tcPr>
          <w:p w14:paraId="4B620B0B" w14:textId="77777777" w:rsidR="007754E9" w:rsidRPr="006D0DF8" w:rsidRDefault="007754E9" w:rsidP="007754E9">
            <w:pPr>
              <w:numPr>
                <w:ilvl w:val="12"/>
                <w:numId w:val="0"/>
              </w:numPr>
              <w:rPr>
                <w:rFonts w:cs="Arial"/>
              </w:rPr>
            </w:pPr>
          </w:p>
        </w:tc>
        <w:tc>
          <w:tcPr>
            <w:tcW w:w="2067" w:type="dxa"/>
          </w:tcPr>
          <w:p w14:paraId="0B4E7A31" w14:textId="77777777" w:rsidR="007754E9" w:rsidRPr="006D0DF8" w:rsidRDefault="007754E9" w:rsidP="007754E9">
            <w:pPr>
              <w:numPr>
                <w:ilvl w:val="12"/>
                <w:numId w:val="0"/>
              </w:numPr>
              <w:rPr>
                <w:rFonts w:cs="Arial"/>
              </w:rPr>
            </w:pPr>
            <w:r w:rsidRPr="006D0DF8">
              <w:rPr>
                <w:rFonts w:cs="Arial"/>
              </w:rPr>
              <w:t>CO</w:t>
            </w:r>
          </w:p>
        </w:tc>
        <w:tc>
          <w:tcPr>
            <w:tcW w:w="1841" w:type="dxa"/>
          </w:tcPr>
          <w:p w14:paraId="5CB2716E" w14:textId="77777777" w:rsidR="007754E9" w:rsidRPr="006D0DF8" w:rsidRDefault="007754E9" w:rsidP="007754E9">
            <w:pPr>
              <w:numPr>
                <w:ilvl w:val="12"/>
                <w:numId w:val="0"/>
              </w:numPr>
              <w:rPr>
                <w:rFonts w:cs="Arial"/>
              </w:rPr>
            </w:pPr>
            <w:r w:rsidRPr="006D0DF8">
              <w:rPr>
                <w:rFonts w:cs="Arial"/>
              </w:rPr>
              <w:t>&lt;0.01</w:t>
            </w:r>
          </w:p>
        </w:tc>
        <w:tc>
          <w:tcPr>
            <w:tcW w:w="1773" w:type="dxa"/>
          </w:tcPr>
          <w:p w14:paraId="44B67BAD" w14:textId="77777777" w:rsidR="007754E9" w:rsidRPr="006D0DF8" w:rsidRDefault="007754E9" w:rsidP="007754E9">
            <w:pPr>
              <w:numPr>
                <w:ilvl w:val="12"/>
                <w:numId w:val="0"/>
              </w:numPr>
              <w:rPr>
                <w:rFonts w:cs="Arial"/>
              </w:rPr>
            </w:pPr>
            <w:r w:rsidRPr="006D0DF8">
              <w:rPr>
                <w:rFonts w:cs="Arial"/>
              </w:rPr>
              <w:t>0.02</w:t>
            </w:r>
          </w:p>
        </w:tc>
      </w:tr>
      <w:tr w:rsidR="007754E9" w:rsidRPr="006D0DF8" w14:paraId="477E3795" w14:textId="77777777" w:rsidTr="007754E9">
        <w:trPr>
          <w:trHeight w:val="291"/>
        </w:trPr>
        <w:tc>
          <w:tcPr>
            <w:tcW w:w="1650" w:type="dxa"/>
            <w:vMerge/>
            <w:tcBorders>
              <w:top w:val="nil"/>
              <w:bottom w:val="single" w:sz="4" w:space="0" w:color="auto"/>
            </w:tcBorders>
          </w:tcPr>
          <w:p w14:paraId="2B3DCC88" w14:textId="77777777" w:rsidR="007754E9" w:rsidRPr="006D0DF8" w:rsidRDefault="007754E9" w:rsidP="007754E9">
            <w:pPr>
              <w:numPr>
                <w:ilvl w:val="12"/>
                <w:numId w:val="0"/>
              </w:numPr>
              <w:rPr>
                <w:rFonts w:cs="Arial"/>
              </w:rPr>
            </w:pPr>
          </w:p>
        </w:tc>
        <w:tc>
          <w:tcPr>
            <w:tcW w:w="2017" w:type="dxa"/>
            <w:vMerge/>
            <w:tcBorders>
              <w:top w:val="nil"/>
              <w:bottom w:val="single" w:sz="4" w:space="0" w:color="auto"/>
            </w:tcBorders>
          </w:tcPr>
          <w:p w14:paraId="7CDC54EB" w14:textId="77777777" w:rsidR="007754E9" w:rsidRPr="006D0DF8" w:rsidRDefault="007754E9" w:rsidP="007754E9">
            <w:pPr>
              <w:numPr>
                <w:ilvl w:val="12"/>
                <w:numId w:val="0"/>
              </w:numPr>
              <w:rPr>
                <w:rFonts w:cs="Arial"/>
              </w:rPr>
            </w:pPr>
          </w:p>
        </w:tc>
        <w:tc>
          <w:tcPr>
            <w:tcW w:w="2067" w:type="dxa"/>
          </w:tcPr>
          <w:p w14:paraId="2BB2C192" w14:textId="77777777" w:rsidR="007754E9" w:rsidRPr="006D0DF8" w:rsidRDefault="007754E9" w:rsidP="007754E9">
            <w:pPr>
              <w:numPr>
                <w:ilvl w:val="12"/>
                <w:numId w:val="0"/>
              </w:numPr>
              <w:rPr>
                <w:rFonts w:cs="Arial"/>
              </w:rPr>
            </w:pPr>
            <w:r w:rsidRPr="006D0DF8">
              <w:rPr>
                <w:rFonts w:cs="Arial"/>
              </w:rPr>
              <w:t>H2SO4</w:t>
            </w:r>
          </w:p>
        </w:tc>
        <w:tc>
          <w:tcPr>
            <w:tcW w:w="1841" w:type="dxa"/>
          </w:tcPr>
          <w:p w14:paraId="03B8BDCF" w14:textId="77777777" w:rsidR="007754E9" w:rsidRPr="006D0DF8" w:rsidRDefault="007754E9" w:rsidP="007754E9">
            <w:pPr>
              <w:numPr>
                <w:ilvl w:val="12"/>
                <w:numId w:val="0"/>
              </w:numPr>
              <w:rPr>
                <w:rFonts w:cs="Arial"/>
              </w:rPr>
            </w:pPr>
            <w:r w:rsidRPr="006D0DF8">
              <w:rPr>
                <w:rFonts w:cs="Arial"/>
              </w:rPr>
              <w:t>&lt;0.01</w:t>
            </w:r>
          </w:p>
        </w:tc>
        <w:tc>
          <w:tcPr>
            <w:tcW w:w="1773" w:type="dxa"/>
          </w:tcPr>
          <w:p w14:paraId="6156516A" w14:textId="77777777" w:rsidR="007754E9" w:rsidRPr="006D0DF8" w:rsidRDefault="007754E9" w:rsidP="007754E9">
            <w:pPr>
              <w:numPr>
                <w:ilvl w:val="12"/>
                <w:numId w:val="0"/>
              </w:numPr>
              <w:rPr>
                <w:rFonts w:cs="Arial"/>
              </w:rPr>
            </w:pPr>
            <w:r w:rsidRPr="006D0DF8">
              <w:rPr>
                <w:rFonts w:cs="Arial"/>
              </w:rPr>
              <w:t>&lt;0.01</w:t>
            </w:r>
          </w:p>
        </w:tc>
      </w:tr>
      <w:tr w:rsidR="007754E9" w:rsidRPr="006D0DF8" w14:paraId="6963DF27" w14:textId="77777777" w:rsidTr="007754E9">
        <w:trPr>
          <w:trHeight w:val="291"/>
        </w:trPr>
        <w:tc>
          <w:tcPr>
            <w:tcW w:w="1650" w:type="dxa"/>
            <w:vMerge w:val="restart"/>
            <w:tcBorders>
              <w:top w:val="single" w:sz="4" w:space="0" w:color="auto"/>
            </w:tcBorders>
            <w:vAlign w:val="center"/>
          </w:tcPr>
          <w:p w14:paraId="5027346E" w14:textId="77777777" w:rsidR="007754E9" w:rsidRPr="006D0DF8" w:rsidRDefault="007754E9" w:rsidP="007754E9">
            <w:pPr>
              <w:numPr>
                <w:ilvl w:val="12"/>
                <w:numId w:val="0"/>
              </w:numPr>
              <w:rPr>
                <w:rFonts w:cs="Arial"/>
              </w:rPr>
            </w:pPr>
            <w:r w:rsidRPr="006D0DF8">
              <w:rPr>
                <w:rFonts w:cs="Arial"/>
              </w:rPr>
              <w:t>E_FUG, C_FUG</w:t>
            </w:r>
          </w:p>
        </w:tc>
        <w:tc>
          <w:tcPr>
            <w:tcW w:w="2017" w:type="dxa"/>
            <w:vMerge w:val="restart"/>
            <w:tcBorders>
              <w:top w:val="single" w:sz="4" w:space="0" w:color="auto"/>
            </w:tcBorders>
            <w:vAlign w:val="center"/>
          </w:tcPr>
          <w:p w14:paraId="0B134FFB" w14:textId="77777777" w:rsidR="007754E9" w:rsidRPr="006D0DF8" w:rsidRDefault="007754E9" w:rsidP="007754E9">
            <w:pPr>
              <w:numPr>
                <w:ilvl w:val="12"/>
                <w:numId w:val="0"/>
              </w:numPr>
              <w:rPr>
                <w:rFonts w:cs="Arial"/>
              </w:rPr>
            </w:pPr>
            <w:r w:rsidRPr="006D0DF8">
              <w:rPr>
                <w:rFonts w:cs="Arial"/>
              </w:rPr>
              <w:t>EPE and CPE Fugitives (5)</w:t>
            </w:r>
          </w:p>
        </w:tc>
        <w:tc>
          <w:tcPr>
            <w:tcW w:w="2067" w:type="dxa"/>
          </w:tcPr>
          <w:p w14:paraId="7EF018DC" w14:textId="77777777" w:rsidR="007754E9" w:rsidRPr="006D0DF8" w:rsidRDefault="007754E9" w:rsidP="007754E9">
            <w:pPr>
              <w:numPr>
                <w:ilvl w:val="12"/>
                <w:numId w:val="0"/>
              </w:numPr>
              <w:rPr>
                <w:rFonts w:cs="Arial"/>
                <w:szCs w:val="20"/>
              </w:rPr>
            </w:pPr>
            <w:r w:rsidRPr="006D0DF8">
              <w:rPr>
                <w:rFonts w:cs="Arial"/>
                <w:szCs w:val="20"/>
              </w:rPr>
              <w:t>VOC</w:t>
            </w:r>
          </w:p>
        </w:tc>
        <w:tc>
          <w:tcPr>
            <w:tcW w:w="1841" w:type="dxa"/>
          </w:tcPr>
          <w:p w14:paraId="5BF6B777" w14:textId="77777777" w:rsidR="007754E9" w:rsidRPr="006D0DF8" w:rsidRDefault="007754E9" w:rsidP="007754E9">
            <w:pPr>
              <w:numPr>
                <w:ilvl w:val="12"/>
                <w:numId w:val="0"/>
              </w:numPr>
              <w:rPr>
                <w:rFonts w:cs="Arial"/>
                <w:szCs w:val="20"/>
              </w:rPr>
            </w:pPr>
            <w:r w:rsidRPr="006D0DF8">
              <w:rPr>
                <w:rFonts w:cs="Arial"/>
                <w:w w:val="95"/>
                <w:szCs w:val="20"/>
              </w:rPr>
              <w:t>4.38</w:t>
            </w:r>
          </w:p>
        </w:tc>
        <w:tc>
          <w:tcPr>
            <w:tcW w:w="1773" w:type="dxa"/>
          </w:tcPr>
          <w:p w14:paraId="22E940B3" w14:textId="77777777" w:rsidR="007754E9" w:rsidRPr="006D0DF8" w:rsidRDefault="007754E9" w:rsidP="007754E9">
            <w:pPr>
              <w:numPr>
                <w:ilvl w:val="12"/>
                <w:numId w:val="0"/>
              </w:numPr>
              <w:rPr>
                <w:rFonts w:cs="Arial"/>
                <w:szCs w:val="20"/>
              </w:rPr>
            </w:pPr>
            <w:r w:rsidRPr="006D0DF8">
              <w:rPr>
                <w:rFonts w:cs="Arial"/>
                <w:szCs w:val="20"/>
              </w:rPr>
              <w:t>19.17</w:t>
            </w:r>
          </w:p>
        </w:tc>
      </w:tr>
      <w:tr w:rsidR="007754E9" w:rsidRPr="006D0DF8" w14:paraId="228A2DBD" w14:textId="77777777" w:rsidTr="007754E9">
        <w:trPr>
          <w:trHeight w:val="291"/>
        </w:trPr>
        <w:tc>
          <w:tcPr>
            <w:tcW w:w="1650" w:type="dxa"/>
            <w:vMerge/>
          </w:tcPr>
          <w:p w14:paraId="3774C9FD" w14:textId="77777777" w:rsidR="007754E9" w:rsidRPr="006D0DF8" w:rsidRDefault="007754E9" w:rsidP="007754E9">
            <w:pPr>
              <w:numPr>
                <w:ilvl w:val="12"/>
                <w:numId w:val="0"/>
              </w:numPr>
              <w:rPr>
                <w:rFonts w:cs="Arial"/>
              </w:rPr>
            </w:pPr>
          </w:p>
        </w:tc>
        <w:tc>
          <w:tcPr>
            <w:tcW w:w="2017" w:type="dxa"/>
            <w:vMerge/>
          </w:tcPr>
          <w:p w14:paraId="1675BB31" w14:textId="77777777" w:rsidR="007754E9" w:rsidRPr="006D0DF8" w:rsidRDefault="007754E9" w:rsidP="007754E9">
            <w:pPr>
              <w:numPr>
                <w:ilvl w:val="12"/>
                <w:numId w:val="0"/>
              </w:numPr>
              <w:rPr>
                <w:rFonts w:cs="Arial"/>
              </w:rPr>
            </w:pPr>
          </w:p>
        </w:tc>
        <w:tc>
          <w:tcPr>
            <w:tcW w:w="2067" w:type="dxa"/>
          </w:tcPr>
          <w:p w14:paraId="3D9AF6D5" w14:textId="77777777" w:rsidR="007754E9" w:rsidRPr="006D0DF8" w:rsidRDefault="007754E9" w:rsidP="007754E9">
            <w:pPr>
              <w:numPr>
                <w:ilvl w:val="12"/>
                <w:numId w:val="0"/>
              </w:numPr>
              <w:rPr>
                <w:rFonts w:cs="Arial"/>
                <w:szCs w:val="20"/>
              </w:rPr>
            </w:pPr>
            <w:r w:rsidRPr="006D0DF8">
              <w:rPr>
                <w:rFonts w:cs="Arial"/>
                <w:szCs w:val="20"/>
              </w:rPr>
              <w:t>CO</w:t>
            </w:r>
          </w:p>
        </w:tc>
        <w:tc>
          <w:tcPr>
            <w:tcW w:w="1841" w:type="dxa"/>
          </w:tcPr>
          <w:p w14:paraId="7CFC0D69" w14:textId="77777777" w:rsidR="007754E9" w:rsidRPr="006D0DF8" w:rsidRDefault="007754E9" w:rsidP="007754E9">
            <w:pPr>
              <w:numPr>
                <w:ilvl w:val="12"/>
                <w:numId w:val="0"/>
              </w:numPr>
              <w:rPr>
                <w:rFonts w:cs="Arial"/>
                <w:szCs w:val="20"/>
              </w:rPr>
            </w:pPr>
            <w:r w:rsidRPr="006D0DF8">
              <w:rPr>
                <w:rFonts w:cs="Arial"/>
                <w:w w:val="95"/>
                <w:szCs w:val="20"/>
              </w:rPr>
              <w:t>0.07</w:t>
            </w:r>
          </w:p>
        </w:tc>
        <w:tc>
          <w:tcPr>
            <w:tcW w:w="1773" w:type="dxa"/>
          </w:tcPr>
          <w:p w14:paraId="6C9B72A6" w14:textId="77777777" w:rsidR="007754E9" w:rsidRPr="006D0DF8" w:rsidRDefault="007754E9" w:rsidP="007754E9">
            <w:pPr>
              <w:numPr>
                <w:ilvl w:val="12"/>
                <w:numId w:val="0"/>
              </w:numPr>
              <w:rPr>
                <w:rFonts w:cs="Arial"/>
                <w:szCs w:val="20"/>
              </w:rPr>
            </w:pPr>
            <w:r w:rsidRPr="006D0DF8">
              <w:rPr>
                <w:rFonts w:cs="Arial"/>
                <w:szCs w:val="20"/>
              </w:rPr>
              <w:t>0.32</w:t>
            </w:r>
          </w:p>
        </w:tc>
      </w:tr>
    </w:tbl>
    <w:p w14:paraId="2A0960A3" w14:textId="77777777" w:rsidR="007754E9" w:rsidRPr="006D0DF8" w:rsidRDefault="007754E9" w:rsidP="007754E9">
      <w:pPr>
        <w:numPr>
          <w:ilvl w:val="12"/>
          <w:numId w:val="0"/>
        </w:numPr>
        <w:rPr>
          <w:rFonts w:cs="Arial"/>
        </w:rPr>
      </w:pPr>
    </w:p>
    <w:p w14:paraId="44CD10CD" w14:textId="77777777" w:rsidR="007754E9" w:rsidRPr="006D0DF8" w:rsidRDefault="007754E9" w:rsidP="007754E9">
      <w:pPr>
        <w:numPr>
          <w:ilvl w:val="12"/>
          <w:numId w:val="0"/>
        </w:numPr>
        <w:rPr>
          <w:rFonts w:cs="Arial"/>
        </w:rPr>
      </w:pPr>
      <w:r w:rsidRPr="006D0DF8">
        <w:rPr>
          <w:rFonts w:cs="Arial"/>
        </w:rPr>
        <w:t>Footnote 5 of the MAERT, which applies to each of the entries establishing emission limits for plant fugitives, provides that the “[e]mission rate is an estimate and is enforceable through compliance with the applicable special condition(s) and permit application representations.”</w:t>
      </w:r>
    </w:p>
    <w:p w14:paraId="0A0A5C2C" w14:textId="77777777" w:rsidR="007754E9" w:rsidRPr="006D0DF8" w:rsidRDefault="007754E9" w:rsidP="007754E9">
      <w:pPr>
        <w:numPr>
          <w:ilvl w:val="12"/>
          <w:numId w:val="0"/>
        </w:numPr>
        <w:rPr>
          <w:rFonts w:cs="Arial"/>
        </w:rPr>
      </w:pPr>
    </w:p>
    <w:p w14:paraId="4A7EB357" w14:textId="77777777" w:rsidR="007754E9" w:rsidRPr="006D0DF8" w:rsidRDefault="007754E9" w:rsidP="007754E9">
      <w:pPr>
        <w:numPr>
          <w:ilvl w:val="12"/>
          <w:numId w:val="0"/>
        </w:numPr>
        <w:rPr>
          <w:rFonts w:cs="Arial"/>
        </w:rPr>
      </w:pPr>
      <w:r w:rsidRPr="006D0DF8">
        <w:rPr>
          <w:rFonts w:cs="Arial"/>
        </w:rPr>
        <w:t>None of the special conditions in Permit No. PSDTX1518/146425 explain how emissions from fugitives should be calculated or require GCGV to determine how much pollution is emitted from fugitive components to demonstrate compliance with limits specified by the MAERT.</w:t>
      </w:r>
    </w:p>
    <w:p w14:paraId="79B2E2A6" w14:textId="77777777" w:rsidR="007754E9" w:rsidRPr="006D0DF8" w:rsidRDefault="007754E9" w:rsidP="007754E9">
      <w:pPr>
        <w:numPr>
          <w:ilvl w:val="12"/>
          <w:numId w:val="0"/>
        </w:numPr>
        <w:rPr>
          <w:rFonts w:cs="Arial"/>
        </w:rPr>
      </w:pPr>
    </w:p>
    <w:p w14:paraId="5EADF689" w14:textId="77777777" w:rsidR="007754E9" w:rsidRPr="006D0DF8" w:rsidRDefault="007754E9" w:rsidP="007754E9">
      <w:pPr>
        <w:numPr>
          <w:ilvl w:val="12"/>
          <w:numId w:val="0"/>
        </w:numPr>
        <w:rPr>
          <w:rFonts w:cs="Arial"/>
        </w:rPr>
      </w:pPr>
      <w:r w:rsidRPr="006D0DF8">
        <w:rPr>
          <w:rFonts w:cs="Arial"/>
        </w:rPr>
        <w:t>All of the specific application representations used to estimate fugitive emissions listed in the MAERT, including the method of calculation and the specific design inputs and component counts, are contained in portions of the permit application marked “confidential.”</w:t>
      </w:r>
    </w:p>
    <w:p w14:paraId="52D7C5E7" w14:textId="77777777" w:rsidR="007754E9" w:rsidRPr="006D0DF8" w:rsidRDefault="007754E9" w:rsidP="007754E9">
      <w:pPr>
        <w:numPr>
          <w:ilvl w:val="12"/>
          <w:numId w:val="0"/>
        </w:numPr>
        <w:rPr>
          <w:rFonts w:cs="Arial"/>
        </w:rPr>
      </w:pPr>
    </w:p>
    <w:p w14:paraId="3AD00A7B" w14:textId="77777777" w:rsidR="007754E9" w:rsidRPr="006D0DF8" w:rsidRDefault="007754E9" w:rsidP="007754E9">
      <w:pPr>
        <w:numPr>
          <w:ilvl w:val="12"/>
          <w:numId w:val="0"/>
        </w:numPr>
        <w:rPr>
          <w:rFonts w:cs="Arial"/>
        </w:rPr>
      </w:pPr>
      <w:r w:rsidRPr="006D0DF8">
        <w:rPr>
          <w:rFonts w:cs="Arial"/>
        </w:rPr>
        <w:t>Texas’s regulation at 30 Tex. Admin. Code § 116.10 defines a permit’s MAERT as “[a] table included with a preconstruction permit issued under this chapter that contains the allowable emission rates established by the permit for a facility.”</w:t>
      </w:r>
    </w:p>
    <w:p w14:paraId="5A2EE92C" w14:textId="45F9C532" w:rsidR="007754E9" w:rsidRDefault="007754E9" w:rsidP="007754E9">
      <w:pPr>
        <w:numPr>
          <w:ilvl w:val="12"/>
          <w:numId w:val="0"/>
        </w:numPr>
        <w:rPr>
          <w:rFonts w:cs="Arial"/>
          <w:bCs/>
        </w:rPr>
      </w:pPr>
    </w:p>
    <w:p w14:paraId="0695EA2A" w14:textId="77777777" w:rsidR="00D76290" w:rsidRPr="006D0DF8" w:rsidRDefault="00D76290" w:rsidP="00D76290">
      <w:pPr>
        <w:numPr>
          <w:ilvl w:val="12"/>
          <w:numId w:val="0"/>
        </w:numPr>
        <w:rPr>
          <w:rFonts w:cs="Arial"/>
          <w:bCs/>
        </w:rPr>
      </w:pPr>
      <w:r w:rsidRPr="006D0DF8">
        <w:rPr>
          <w:rStyle w:val="Strong"/>
          <w:rFonts w:cs="Arial"/>
        </w:rPr>
        <w:t>(2) Applicable Requirement or Part 70 Requirement Not Met</w:t>
      </w:r>
      <w:r w:rsidRPr="006D0DF8">
        <w:rPr>
          <w:rFonts w:cs="Arial"/>
        </w:rPr>
        <w:t xml:space="preserve"> </w:t>
      </w:r>
    </w:p>
    <w:p w14:paraId="4044EEFA" w14:textId="77777777" w:rsidR="00D76290" w:rsidRPr="006D0DF8" w:rsidRDefault="00D76290" w:rsidP="00D76290">
      <w:pPr>
        <w:numPr>
          <w:ilvl w:val="12"/>
          <w:numId w:val="0"/>
        </w:numPr>
        <w:rPr>
          <w:rFonts w:cs="Arial"/>
          <w:bCs/>
        </w:rPr>
      </w:pPr>
    </w:p>
    <w:p w14:paraId="2F90BC9F" w14:textId="77777777" w:rsidR="00D76290" w:rsidRPr="006D0DF8" w:rsidRDefault="00D76290" w:rsidP="00D76290">
      <w:pPr>
        <w:numPr>
          <w:ilvl w:val="12"/>
          <w:numId w:val="0"/>
        </w:numPr>
        <w:rPr>
          <w:rFonts w:cs="Arial"/>
          <w:bCs/>
        </w:rPr>
      </w:pPr>
      <w:r w:rsidRPr="006D0DF8">
        <w:rPr>
          <w:rFonts w:cs="Arial"/>
          <w:bCs/>
        </w:rPr>
        <w:t>42 U.S.C. § 7661c(a) and 40 C.F.R. § 70.6(a) require each Title V permit to include all applicable requirements and conditions necessary to assure compliance with those requirements.</w:t>
      </w:r>
    </w:p>
    <w:p w14:paraId="5EA0E465" w14:textId="77777777" w:rsidR="00D76290" w:rsidRPr="006D0DF8" w:rsidRDefault="00D76290" w:rsidP="00D76290">
      <w:pPr>
        <w:numPr>
          <w:ilvl w:val="12"/>
          <w:numId w:val="0"/>
        </w:numPr>
        <w:rPr>
          <w:rFonts w:cs="Arial"/>
          <w:bCs/>
        </w:rPr>
      </w:pPr>
    </w:p>
    <w:p w14:paraId="5D66DF37" w14:textId="77777777" w:rsidR="00D76290" w:rsidRPr="006D0DF8" w:rsidRDefault="00D76290" w:rsidP="00D76290">
      <w:pPr>
        <w:numPr>
          <w:ilvl w:val="12"/>
          <w:numId w:val="0"/>
        </w:numPr>
        <w:rPr>
          <w:rFonts w:cs="Arial"/>
          <w:bCs/>
        </w:rPr>
      </w:pPr>
      <w:r w:rsidRPr="006D0DF8">
        <w:rPr>
          <w:rFonts w:cs="Arial"/>
          <w:bCs/>
        </w:rPr>
        <w:t>40 C.F.R. § 70.6(c)(1) provides that all Title V permits shall contain “compliance certification, testing, monitoring, reporting, and recordkeeping requirements sufficient to assure compliance with the terms and conditions of the permit.”</w:t>
      </w:r>
    </w:p>
    <w:p w14:paraId="4E8E29BB" w14:textId="77777777" w:rsidR="00D76290" w:rsidRPr="006D0DF8" w:rsidRDefault="00D76290" w:rsidP="00D76290">
      <w:pPr>
        <w:numPr>
          <w:ilvl w:val="12"/>
          <w:numId w:val="0"/>
        </w:numPr>
        <w:rPr>
          <w:rFonts w:cs="Arial"/>
          <w:bCs/>
        </w:rPr>
      </w:pPr>
    </w:p>
    <w:p w14:paraId="3EE3C23A" w14:textId="77777777" w:rsidR="00D76290" w:rsidRPr="006D0DF8" w:rsidRDefault="00D76290" w:rsidP="00D76290">
      <w:pPr>
        <w:numPr>
          <w:ilvl w:val="12"/>
          <w:numId w:val="0"/>
        </w:numPr>
        <w:rPr>
          <w:rFonts w:cs="Arial"/>
          <w:bCs/>
        </w:rPr>
      </w:pPr>
      <w:r w:rsidRPr="006D0DF8">
        <w:rPr>
          <w:rFonts w:cs="Arial"/>
          <w:bCs/>
        </w:rPr>
        <w:t xml:space="preserve">40 C.F.R. § 70.6(b)(1) provides that “[a]ll terms and conditions in a part 70 permit, including any provisions designed to limit a source's potential to emit, are enforceable by the Administrator </w:t>
      </w:r>
      <w:r w:rsidRPr="006D0DF8">
        <w:rPr>
          <w:rFonts w:cs="Arial"/>
          <w:bCs/>
          <w:i/>
        </w:rPr>
        <w:t>and citizens</w:t>
      </w:r>
      <w:r w:rsidRPr="006D0DF8">
        <w:rPr>
          <w:rFonts w:cs="Arial"/>
          <w:bCs/>
        </w:rPr>
        <w:t xml:space="preserve"> under the Act.” (emphasis added).</w:t>
      </w:r>
    </w:p>
    <w:p w14:paraId="429EF600" w14:textId="77777777" w:rsidR="00D76290" w:rsidRPr="006D0DF8" w:rsidRDefault="00D76290" w:rsidP="00D76290">
      <w:pPr>
        <w:numPr>
          <w:ilvl w:val="12"/>
          <w:numId w:val="0"/>
        </w:numPr>
        <w:rPr>
          <w:rFonts w:cs="Arial"/>
          <w:bCs/>
        </w:rPr>
      </w:pPr>
    </w:p>
    <w:p w14:paraId="67502A0D" w14:textId="77777777" w:rsidR="00D76290" w:rsidRPr="006D0DF8" w:rsidRDefault="00D76290" w:rsidP="00D76290">
      <w:pPr>
        <w:numPr>
          <w:ilvl w:val="12"/>
          <w:numId w:val="0"/>
        </w:numPr>
        <w:rPr>
          <w:rFonts w:cs="Arial"/>
          <w:bCs/>
        </w:rPr>
      </w:pPr>
      <w:r w:rsidRPr="006D0DF8">
        <w:rPr>
          <w:rFonts w:cs="Arial"/>
          <w:bCs/>
        </w:rPr>
        <w:t>42 U.S.C. § 7661b(e) provides that “[t]he contents of a [Title V] permit shall not be entitled to protection [as confidential information] under section 7414(c) of [the Clean Air Act.]”</w:t>
      </w:r>
    </w:p>
    <w:p w14:paraId="096A1C94" w14:textId="77777777" w:rsidR="00D76290" w:rsidRPr="006D0DF8" w:rsidRDefault="00D76290" w:rsidP="00D76290">
      <w:pPr>
        <w:numPr>
          <w:ilvl w:val="12"/>
          <w:numId w:val="0"/>
        </w:numPr>
        <w:rPr>
          <w:rFonts w:cs="Arial"/>
          <w:bCs/>
        </w:rPr>
      </w:pPr>
      <w:r w:rsidRPr="006D0DF8">
        <w:rPr>
          <w:rFonts w:cs="Arial"/>
          <w:bCs/>
        </w:rPr>
        <w:t>Emissions data is public information as a matter of law.  40 C.F.R. § 2.301(f).  EPA’s regulations define “emissions data” to include:</w:t>
      </w:r>
    </w:p>
    <w:p w14:paraId="46D703CD" w14:textId="77777777" w:rsidR="00D76290" w:rsidRPr="006D0DF8" w:rsidRDefault="00D76290" w:rsidP="00D76290">
      <w:pPr>
        <w:numPr>
          <w:ilvl w:val="12"/>
          <w:numId w:val="0"/>
        </w:numPr>
        <w:rPr>
          <w:rFonts w:cs="Arial"/>
          <w:bCs/>
        </w:rPr>
      </w:pPr>
    </w:p>
    <w:p w14:paraId="41B9A57E" w14:textId="77777777" w:rsidR="00D76290" w:rsidRPr="006D0DF8" w:rsidRDefault="00D76290" w:rsidP="00D76290">
      <w:pPr>
        <w:numPr>
          <w:ilvl w:val="0"/>
          <w:numId w:val="18"/>
        </w:numPr>
        <w:rPr>
          <w:rFonts w:cs="Arial"/>
          <w:bCs/>
        </w:rPr>
      </w:pPr>
      <w:r w:rsidRPr="006D0DF8">
        <w:rPr>
          <w:rFonts w:cs="Arial"/>
          <w:bCs/>
        </w:rPr>
        <w:lastRenderedPageBreak/>
        <w:t>Information necessary to determine the identity, amount, frequency, concentration, or other characteristics (to the extent related to air quality) of any emission which has been emitted by the source (or of any pollutant resulting from any emission by the source), or any combination of the foregoing;</w:t>
      </w:r>
    </w:p>
    <w:p w14:paraId="0A0E9A55" w14:textId="77777777" w:rsidR="00D76290" w:rsidRPr="006D0DF8" w:rsidRDefault="00D76290" w:rsidP="00D76290">
      <w:pPr>
        <w:numPr>
          <w:ilvl w:val="12"/>
          <w:numId w:val="0"/>
        </w:numPr>
        <w:rPr>
          <w:rFonts w:cs="Arial"/>
          <w:bCs/>
        </w:rPr>
      </w:pPr>
    </w:p>
    <w:p w14:paraId="6D437443" w14:textId="77777777" w:rsidR="00D76290" w:rsidRPr="006D0DF8" w:rsidRDefault="00D76290" w:rsidP="00D76290">
      <w:pPr>
        <w:numPr>
          <w:ilvl w:val="0"/>
          <w:numId w:val="18"/>
        </w:numPr>
        <w:rPr>
          <w:rFonts w:cs="Arial"/>
          <w:bCs/>
        </w:rPr>
      </w:pPr>
      <w:r w:rsidRPr="006D0DF8">
        <w:rPr>
          <w:rFonts w:cs="Arial"/>
          <w:bCs/>
        </w:rPr>
        <w:t>Information necessary to determine the identity, amount, frequency, concentration, or other characteristics (to the extent related to air quality) of the emissions which, under the applicable standard or limitation, the source was authorized to emit (including, to the extent necessary for such purposes, a description of the manner or rate of operation of the source[.]</w:t>
      </w:r>
    </w:p>
    <w:p w14:paraId="4FD00FD2" w14:textId="77777777" w:rsidR="00D76290" w:rsidRPr="006D0DF8" w:rsidRDefault="00D76290" w:rsidP="00D76290">
      <w:pPr>
        <w:ind w:left="360"/>
        <w:rPr>
          <w:rFonts w:cs="Arial"/>
          <w:bCs/>
        </w:rPr>
      </w:pPr>
    </w:p>
    <w:p w14:paraId="7BFBD143" w14:textId="77777777" w:rsidR="00D76290" w:rsidRPr="006D0DF8" w:rsidRDefault="00D76290" w:rsidP="00D76290">
      <w:pPr>
        <w:numPr>
          <w:ilvl w:val="12"/>
          <w:numId w:val="0"/>
        </w:numPr>
        <w:rPr>
          <w:rFonts w:cs="Arial"/>
          <w:bCs/>
        </w:rPr>
      </w:pPr>
      <w:r w:rsidRPr="006D0DF8">
        <w:rPr>
          <w:rFonts w:cs="Arial"/>
          <w:bCs/>
        </w:rPr>
        <w:t>40 C.F.R. § 2.301(a)(2)(i).</w:t>
      </w:r>
    </w:p>
    <w:p w14:paraId="0697FFB7" w14:textId="77777777" w:rsidR="00D76290" w:rsidRPr="006D0DF8" w:rsidRDefault="00D76290" w:rsidP="00D76290">
      <w:pPr>
        <w:numPr>
          <w:ilvl w:val="12"/>
          <w:numId w:val="0"/>
        </w:numPr>
        <w:rPr>
          <w:rFonts w:cs="Arial"/>
          <w:bCs/>
        </w:rPr>
      </w:pPr>
    </w:p>
    <w:p w14:paraId="60CF8E27" w14:textId="2782D900" w:rsidR="00D76290" w:rsidRPr="006D0DF8" w:rsidRDefault="00D76290" w:rsidP="00D76290">
      <w:pPr>
        <w:numPr>
          <w:ilvl w:val="12"/>
          <w:numId w:val="0"/>
        </w:numPr>
        <w:rPr>
          <w:rStyle w:val="Strong"/>
          <w:rFonts w:cs="Arial"/>
        </w:rPr>
      </w:pPr>
      <w:r w:rsidRPr="006D0DF8" w:rsidDel="00D76290">
        <w:rPr>
          <w:rFonts w:cs="Arial"/>
          <w:bCs/>
        </w:rPr>
        <w:t xml:space="preserve"> </w:t>
      </w:r>
      <w:r w:rsidRPr="006D0DF8">
        <w:rPr>
          <w:rStyle w:val="Strong"/>
          <w:rFonts w:cs="Arial"/>
        </w:rPr>
        <w:t>(3) Inadequacy of the Permit Term.</w:t>
      </w:r>
    </w:p>
    <w:p w14:paraId="158D623C" w14:textId="77777777" w:rsidR="00D76290" w:rsidRPr="006D0DF8" w:rsidRDefault="00D76290" w:rsidP="00D76290">
      <w:pPr>
        <w:numPr>
          <w:ilvl w:val="12"/>
          <w:numId w:val="0"/>
        </w:numPr>
        <w:rPr>
          <w:rStyle w:val="Strong"/>
          <w:rFonts w:cs="Arial"/>
        </w:rPr>
      </w:pPr>
    </w:p>
    <w:p w14:paraId="6BFE5922" w14:textId="77777777" w:rsidR="00D76290" w:rsidRPr="006D0DF8" w:rsidRDefault="00D76290" w:rsidP="00D76290">
      <w:pPr>
        <w:numPr>
          <w:ilvl w:val="12"/>
          <w:numId w:val="0"/>
        </w:numPr>
        <w:rPr>
          <w:rFonts w:cs="Arial"/>
          <w:color w:val="202020"/>
        </w:rPr>
      </w:pPr>
      <w:r w:rsidRPr="006D0DF8">
        <w:rPr>
          <w:rFonts w:cs="Arial"/>
          <w:color w:val="202020"/>
        </w:rPr>
        <w:t>The maximum allowable emission rate table of Permit No. PSDTX1518/146425 contains footnote 5 states that lb/hour and TPY emission limits listed for plant fugitives are “estimate[s] and … [are] enforceable through compliance with the applicable special condition(s) and permit application representations.”  This footnote improperly suggests that lb/hr and TPY fugitive emission limits listed in the MAERT are not directly enforceable applicable requirements.</w:t>
      </w:r>
      <w:r w:rsidRPr="006D0DF8">
        <w:rPr>
          <w:rFonts w:cs="Arial"/>
          <w:color w:val="202020"/>
          <w:vertAlign w:val="superscript"/>
        </w:rPr>
        <w:footnoteReference w:id="7"/>
      </w:r>
      <w:r w:rsidRPr="006D0DF8">
        <w:rPr>
          <w:rFonts w:cs="Arial"/>
          <w:color w:val="202020"/>
        </w:rPr>
        <w:t xml:space="preserve">  This suggestion conflicts with the TCEQ’s own definition of MAERT limits at 30 Tex. Admin. Code § 116.10(8), which provides that MAERT limits are the maximum allowable emission rates for the listed units.  It also undermines the TCEQ’s previous determination that emissions from GCGV’s plant are protective of public health and the environment, because modeling to determine the plant’s impacts relied on worst-case emissions scenarios presumes that maximum emission rates authorized by the permit are enforceable. </w:t>
      </w:r>
    </w:p>
    <w:p w14:paraId="17AE562E" w14:textId="77777777" w:rsidR="00D76290" w:rsidRPr="006D0DF8" w:rsidRDefault="00D76290" w:rsidP="00D76290">
      <w:pPr>
        <w:numPr>
          <w:ilvl w:val="12"/>
          <w:numId w:val="0"/>
        </w:numPr>
        <w:rPr>
          <w:rFonts w:cs="Arial"/>
          <w:color w:val="202020"/>
        </w:rPr>
      </w:pPr>
    </w:p>
    <w:p w14:paraId="704439C5" w14:textId="162CDAAF" w:rsidR="00D76290" w:rsidRDefault="00D76290" w:rsidP="00D76290">
      <w:pPr>
        <w:numPr>
          <w:ilvl w:val="12"/>
          <w:numId w:val="0"/>
        </w:numPr>
        <w:rPr>
          <w:rFonts w:cs="Arial"/>
          <w:bCs/>
        </w:rPr>
      </w:pPr>
      <w:r w:rsidRPr="006D0DF8">
        <w:rPr>
          <w:rFonts w:cs="Arial"/>
          <w:color w:val="202020"/>
        </w:rPr>
        <w:t xml:space="preserve">The Executive Director has explained that, while the MAERT emission rate may be an estimate, “the permit application representations and special conditions, which are what enforceability is based on, are not.”  Executive Director Closing Arguments at 10.  Specifically, the Executive Director explained that enforceable representations include “the number of components, such as pumps, valves, flanges.”  </w:t>
      </w:r>
      <w:r w:rsidRPr="006D0DF8">
        <w:rPr>
          <w:rFonts w:cs="Arial"/>
          <w:i/>
          <w:color w:val="202020"/>
        </w:rPr>
        <w:t>Id</w:t>
      </w:r>
      <w:r w:rsidRPr="006D0DF8">
        <w:rPr>
          <w:rFonts w:cs="Arial"/>
          <w:color w:val="202020"/>
        </w:rPr>
        <w:t>.  All of these enforceable application representations, however, have been improperly designated as confidential.  So, even if the TCEQ were correct that MAERT limits need not be directly enforceable, the compliance regime expressly established by footnote 5 also fails to assure compliance with applicable requirements, because crucial elements of the process mandated by the permit for determining compliance with the fugitive limits are confidential.  42 U.S.C. § 7661b(e); 40 C.F.R 70.6(b)(1).</w:t>
      </w:r>
    </w:p>
    <w:p w14:paraId="4F829D0B" w14:textId="77777777" w:rsidR="00D76290" w:rsidRPr="006D0DF8" w:rsidRDefault="00D76290" w:rsidP="007754E9">
      <w:pPr>
        <w:numPr>
          <w:ilvl w:val="12"/>
          <w:numId w:val="0"/>
        </w:numPr>
        <w:rPr>
          <w:rFonts w:cs="Arial"/>
          <w:bCs/>
        </w:rPr>
      </w:pPr>
    </w:p>
    <w:p w14:paraId="7C68C973" w14:textId="77777777" w:rsidR="007754E9" w:rsidRPr="006D0DF8" w:rsidRDefault="007754E9" w:rsidP="007754E9">
      <w:pPr>
        <w:numPr>
          <w:ilvl w:val="12"/>
          <w:numId w:val="0"/>
        </w:numPr>
        <w:rPr>
          <w:rFonts w:cs="Arial"/>
        </w:rPr>
      </w:pPr>
    </w:p>
    <w:p w14:paraId="5B0532D1" w14:textId="2FBF841C" w:rsidR="007754E9" w:rsidRPr="006D0DF8" w:rsidRDefault="007754E9" w:rsidP="007754E9">
      <w:pPr>
        <w:numPr>
          <w:ilvl w:val="12"/>
          <w:numId w:val="0"/>
        </w:numPr>
        <w:rPr>
          <w:rStyle w:val="Strong"/>
          <w:rFonts w:cs="Arial"/>
        </w:rPr>
      </w:pPr>
      <w:r w:rsidRPr="006D0DF8">
        <w:rPr>
          <w:rStyle w:val="Strong"/>
          <w:rFonts w:cs="Arial"/>
        </w:rPr>
        <w:t xml:space="preserve">RESPONSE </w:t>
      </w:r>
      <w:r w:rsidR="00D76290">
        <w:rPr>
          <w:rStyle w:val="Strong"/>
          <w:rFonts w:cs="Arial"/>
        </w:rPr>
        <w:t>TO COMMENT 7</w:t>
      </w:r>
      <w:r w:rsidRPr="006D0DF8">
        <w:rPr>
          <w:rStyle w:val="Strong"/>
          <w:rFonts w:cs="Arial"/>
        </w:rPr>
        <w:t xml:space="preserve">: </w:t>
      </w:r>
      <w:r w:rsidRPr="006D0DF8">
        <w:rPr>
          <w:rFonts w:cs="Arial"/>
        </w:rPr>
        <w:t xml:space="preserve"> </w:t>
      </w:r>
      <w:r w:rsidR="008A373E" w:rsidRPr="006D0DF8">
        <w:rPr>
          <w:rFonts w:cs="Arial"/>
        </w:rPr>
        <w:t xml:space="preserve">The Proposed Permit is revised to incorporate by reference Permit No. 146425/PSDTX1518 issued </w:t>
      </w:r>
      <w:r w:rsidR="007E4F31">
        <w:rPr>
          <w:rFonts w:cs="Arial"/>
        </w:rPr>
        <w:t>06/26/2020</w:t>
      </w:r>
      <w:r w:rsidR="008A373E" w:rsidRPr="006D0DF8">
        <w:rPr>
          <w:rFonts w:cs="Arial"/>
        </w:rPr>
        <w:t xml:space="preserve">. Emission calculation methods and other application representations expressly incorporated by Permit No. 146425, PSDTX1518, Special Condition Nos. 25, 36(K), 40(A)(4), 40(B), 40(C), and 48 are now part of TCEQ’s non-confidential file and are publicly accessible. Please refer Response </w:t>
      </w:r>
      <w:r w:rsidR="0063531B" w:rsidRPr="006D0DF8">
        <w:rPr>
          <w:rFonts w:cs="Arial"/>
        </w:rPr>
        <w:t xml:space="preserve">to </w:t>
      </w:r>
      <w:r w:rsidR="009262AD">
        <w:rPr>
          <w:rFonts w:cs="Arial"/>
        </w:rPr>
        <w:t xml:space="preserve">Comment </w:t>
      </w:r>
      <w:r w:rsidR="008A373E" w:rsidRPr="006D0DF8">
        <w:rPr>
          <w:rFonts w:cs="Arial"/>
        </w:rPr>
        <w:t>2 for additional detail.</w:t>
      </w:r>
    </w:p>
    <w:p w14:paraId="717B6772" w14:textId="77777777" w:rsidR="007754E9" w:rsidRPr="006D0DF8" w:rsidRDefault="007754E9" w:rsidP="007754E9">
      <w:pPr>
        <w:keepNext/>
        <w:keepLines/>
        <w:numPr>
          <w:ilvl w:val="12"/>
          <w:numId w:val="0"/>
        </w:numPr>
        <w:rPr>
          <w:rFonts w:cs="Arial"/>
        </w:rPr>
      </w:pPr>
    </w:p>
    <w:p w14:paraId="67D2CFD8" w14:textId="77777777" w:rsidR="00D76290" w:rsidRDefault="00D76290" w:rsidP="007754E9">
      <w:pPr>
        <w:numPr>
          <w:ilvl w:val="12"/>
          <w:numId w:val="0"/>
        </w:numPr>
        <w:rPr>
          <w:rStyle w:val="Strong"/>
          <w:rFonts w:cs="Arial"/>
        </w:rPr>
      </w:pPr>
    </w:p>
    <w:p w14:paraId="6DEAAD9E" w14:textId="613BF8F7" w:rsidR="009262AD" w:rsidRDefault="007754E9" w:rsidP="007754E9">
      <w:pPr>
        <w:numPr>
          <w:ilvl w:val="12"/>
          <w:numId w:val="0"/>
        </w:numPr>
        <w:rPr>
          <w:rStyle w:val="Strong"/>
          <w:rFonts w:cs="Arial"/>
        </w:rPr>
      </w:pPr>
      <w:r w:rsidRPr="006D0DF8">
        <w:rPr>
          <w:rStyle w:val="Strong"/>
          <w:rFonts w:cs="Arial"/>
        </w:rPr>
        <w:t xml:space="preserve">COMMENT </w:t>
      </w:r>
      <w:r w:rsidR="009262AD">
        <w:rPr>
          <w:rStyle w:val="Strong"/>
          <w:rFonts w:cs="Arial"/>
        </w:rPr>
        <w:t>8</w:t>
      </w:r>
      <w:r w:rsidRPr="006D0DF8">
        <w:rPr>
          <w:rStyle w:val="Strong"/>
          <w:rFonts w:cs="Arial"/>
        </w:rPr>
        <w:t xml:space="preserve">: The Draft Permit Fails to Include Specific Enforceable Terms and Conditions for Applicable NESHAP and NSPS Requirements. </w:t>
      </w:r>
    </w:p>
    <w:p w14:paraId="0B3692A9" w14:textId="77777777" w:rsidR="009262AD" w:rsidRDefault="009262AD" w:rsidP="007754E9">
      <w:pPr>
        <w:numPr>
          <w:ilvl w:val="12"/>
          <w:numId w:val="0"/>
        </w:numPr>
        <w:rPr>
          <w:rStyle w:val="Strong"/>
          <w:rFonts w:cs="Arial"/>
        </w:rPr>
      </w:pPr>
    </w:p>
    <w:p w14:paraId="263C735B" w14:textId="5F138733" w:rsidR="007754E9" w:rsidRPr="006D0DF8" w:rsidRDefault="007754E9" w:rsidP="007754E9">
      <w:pPr>
        <w:numPr>
          <w:ilvl w:val="12"/>
          <w:numId w:val="0"/>
        </w:numPr>
        <w:rPr>
          <w:rFonts w:cs="Arial"/>
        </w:rPr>
      </w:pPr>
      <w:r w:rsidRPr="006D0DF8">
        <w:rPr>
          <w:rStyle w:val="Strong"/>
          <w:rFonts w:cs="Arial"/>
        </w:rPr>
        <w:t>(1) Specific Grounds for Objection, Including Citation to Permit Term.</w:t>
      </w:r>
      <w:r w:rsidRPr="006D0DF8">
        <w:rPr>
          <w:rStyle w:val="Strong"/>
          <w:rFonts w:cs="Arial"/>
          <w:b w:val="0"/>
          <w:bCs w:val="0"/>
        </w:rPr>
        <w:t xml:space="preserve"> </w:t>
      </w:r>
      <w:r w:rsidRPr="006D0DF8">
        <w:rPr>
          <w:rFonts w:cs="Arial"/>
        </w:rPr>
        <w:t xml:space="preserve"> </w:t>
      </w:r>
    </w:p>
    <w:p w14:paraId="7822361C" w14:textId="77777777" w:rsidR="007754E9" w:rsidRPr="006D0DF8" w:rsidRDefault="007754E9" w:rsidP="007754E9">
      <w:pPr>
        <w:numPr>
          <w:ilvl w:val="12"/>
          <w:numId w:val="0"/>
        </w:numPr>
        <w:rPr>
          <w:rFonts w:cs="Arial"/>
        </w:rPr>
      </w:pPr>
    </w:p>
    <w:p w14:paraId="5382B806" w14:textId="77777777" w:rsidR="007754E9" w:rsidRPr="006D0DF8" w:rsidRDefault="007754E9" w:rsidP="007754E9">
      <w:pPr>
        <w:rPr>
          <w:rFonts w:cs="Arial"/>
          <w:szCs w:val="20"/>
        </w:rPr>
      </w:pPr>
      <w:r w:rsidRPr="006D0DF8">
        <w:rPr>
          <w:rFonts w:cs="Arial"/>
        </w:rPr>
        <w:t>The Draft Permit’s Applicable Requirements Summary table contains the following language incorporating applicable requirements in NESHAP Subparts FFFF, EEEE, YY and NSPS Subpart Dc:</w:t>
      </w:r>
    </w:p>
    <w:p w14:paraId="58DA8EBA" w14:textId="77777777" w:rsidR="007754E9" w:rsidRPr="006D0DF8" w:rsidRDefault="007754E9" w:rsidP="007754E9">
      <w:pPr>
        <w:rPr>
          <w:rFonts w:cs="Arial"/>
          <w:szCs w:val="20"/>
        </w:rPr>
      </w:pPr>
    </w:p>
    <w:tbl>
      <w:tblPr>
        <w:tblStyle w:val="TableGrid"/>
        <w:tblW w:w="9349" w:type="dxa"/>
        <w:jc w:val="center"/>
        <w:tblLook w:val="04A0" w:firstRow="1" w:lastRow="0" w:firstColumn="1" w:lastColumn="0" w:noHBand="0" w:noVBand="1"/>
      </w:tblPr>
      <w:tblGrid>
        <w:gridCol w:w="1705"/>
        <w:gridCol w:w="1460"/>
        <w:gridCol w:w="1427"/>
        <w:gridCol w:w="1549"/>
        <w:gridCol w:w="1660"/>
        <w:gridCol w:w="1549"/>
      </w:tblGrid>
      <w:tr w:rsidR="007754E9" w:rsidRPr="006D0DF8" w14:paraId="5515C998" w14:textId="77777777" w:rsidTr="007754E9">
        <w:trPr>
          <w:jc w:val="center"/>
        </w:trPr>
        <w:tc>
          <w:tcPr>
            <w:tcW w:w="1507" w:type="dxa"/>
          </w:tcPr>
          <w:p w14:paraId="53A25986" w14:textId="77777777" w:rsidR="007754E9" w:rsidRPr="006D0DF8" w:rsidRDefault="007754E9" w:rsidP="007754E9">
            <w:pPr>
              <w:rPr>
                <w:rFonts w:cs="Arial"/>
                <w:b/>
                <w:szCs w:val="20"/>
              </w:rPr>
            </w:pPr>
            <w:r w:rsidRPr="006D0DF8">
              <w:rPr>
                <w:rFonts w:cs="Arial"/>
                <w:b/>
                <w:szCs w:val="20"/>
              </w:rPr>
              <w:t>Units</w:t>
            </w:r>
          </w:p>
        </w:tc>
        <w:tc>
          <w:tcPr>
            <w:tcW w:w="1550" w:type="dxa"/>
          </w:tcPr>
          <w:p w14:paraId="16514F5C" w14:textId="77777777" w:rsidR="007754E9" w:rsidRPr="006D0DF8" w:rsidRDefault="007754E9" w:rsidP="007754E9">
            <w:pPr>
              <w:rPr>
                <w:rFonts w:cs="Arial"/>
                <w:b/>
                <w:szCs w:val="20"/>
              </w:rPr>
            </w:pPr>
            <w:r w:rsidRPr="006D0DF8">
              <w:rPr>
                <w:rFonts w:cs="Arial"/>
                <w:b/>
                <w:bCs/>
                <w:szCs w:val="20"/>
              </w:rPr>
              <w:t xml:space="preserve">Emission Limitation, </w:t>
            </w:r>
            <w:r w:rsidRPr="006D0DF8">
              <w:rPr>
                <w:rFonts w:cs="Arial"/>
                <w:b/>
                <w:bCs/>
                <w:szCs w:val="20"/>
              </w:rPr>
              <w:lastRenderedPageBreak/>
              <w:t>Standard or Equipment Specification Citation</w:t>
            </w:r>
          </w:p>
        </w:tc>
        <w:tc>
          <w:tcPr>
            <w:tcW w:w="1543" w:type="dxa"/>
          </w:tcPr>
          <w:p w14:paraId="485E428E" w14:textId="77777777" w:rsidR="007754E9" w:rsidRPr="006D0DF8" w:rsidRDefault="007754E9" w:rsidP="007754E9">
            <w:pPr>
              <w:rPr>
                <w:rFonts w:cs="Arial"/>
                <w:b/>
                <w:szCs w:val="20"/>
              </w:rPr>
            </w:pPr>
            <w:r w:rsidRPr="006D0DF8">
              <w:rPr>
                <w:rFonts w:cs="Arial"/>
                <w:b/>
                <w:bCs/>
                <w:szCs w:val="20"/>
              </w:rPr>
              <w:lastRenderedPageBreak/>
              <w:t xml:space="preserve">Textual Description </w:t>
            </w:r>
          </w:p>
          <w:p w14:paraId="632C1C06" w14:textId="77777777" w:rsidR="007754E9" w:rsidRPr="006D0DF8" w:rsidRDefault="007754E9" w:rsidP="007754E9">
            <w:pPr>
              <w:rPr>
                <w:rFonts w:cs="Arial"/>
                <w:b/>
                <w:szCs w:val="20"/>
              </w:rPr>
            </w:pPr>
          </w:p>
        </w:tc>
        <w:tc>
          <w:tcPr>
            <w:tcW w:w="1557" w:type="dxa"/>
          </w:tcPr>
          <w:p w14:paraId="2E3BF53C" w14:textId="77777777" w:rsidR="007754E9" w:rsidRPr="006D0DF8" w:rsidRDefault="007754E9" w:rsidP="007754E9">
            <w:pPr>
              <w:rPr>
                <w:rFonts w:cs="Arial"/>
                <w:b/>
                <w:szCs w:val="20"/>
              </w:rPr>
            </w:pPr>
            <w:r w:rsidRPr="006D0DF8">
              <w:rPr>
                <w:rFonts w:cs="Arial"/>
                <w:b/>
                <w:bCs/>
                <w:szCs w:val="20"/>
              </w:rPr>
              <w:lastRenderedPageBreak/>
              <w:t xml:space="preserve">Monitoring </w:t>
            </w:r>
          </w:p>
          <w:p w14:paraId="4D3BDD95" w14:textId="77777777" w:rsidR="007754E9" w:rsidRPr="006D0DF8" w:rsidRDefault="007754E9" w:rsidP="007754E9">
            <w:pPr>
              <w:rPr>
                <w:rFonts w:cs="Arial"/>
                <w:b/>
                <w:szCs w:val="20"/>
              </w:rPr>
            </w:pPr>
            <w:r w:rsidRPr="006D0DF8">
              <w:rPr>
                <w:rFonts w:cs="Arial"/>
                <w:b/>
                <w:bCs/>
                <w:szCs w:val="20"/>
              </w:rPr>
              <w:t xml:space="preserve">And Testing </w:t>
            </w:r>
          </w:p>
          <w:p w14:paraId="0CB06E5B" w14:textId="77777777" w:rsidR="007754E9" w:rsidRPr="006D0DF8" w:rsidRDefault="007754E9" w:rsidP="007754E9">
            <w:pPr>
              <w:rPr>
                <w:rFonts w:cs="Arial"/>
                <w:b/>
                <w:szCs w:val="20"/>
              </w:rPr>
            </w:pPr>
            <w:r w:rsidRPr="006D0DF8">
              <w:rPr>
                <w:rFonts w:cs="Arial"/>
                <w:b/>
                <w:bCs/>
                <w:szCs w:val="20"/>
              </w:rPr>
              <w:lastRenderedPageBreak/>
              <w:t xml:space="preserve">Requirements </w:t>
            </w:r>
          </w:p>
        </w:tc>
        <w:tc>
          <w:tcPr>
            <w:tcW w:w="1634" w:type="dxa"/>
          </w:tcPr>
          <w:p w14:paraId="678648A3" w14:textId="77777777" w:rsidR="007754E9" w:rsidRPr="006D0DF8" w:rsidRDefault="007754E9" w:rsidP="007754E9">
            <w:pPr>
              <w:rPr>
                <w:rFonts w:cs="Arial"/>
                <w:b/>
                <w:szCs w:val="20"/>
              </w:rPr>
            </w:pPr>
            <w:r w:rsidRPr="006D0DF8">
              <w:rPr>
                <w:rFonts w:cs="Arial"/>
                <w:b/>
                <w:bCs/>
                <w:szCs w:val="20"/>
              </w:rPr>
              <w:lastRenderedPageBreak/>
              <w:t xml:space="preserve">Recordkeeping </w:t>
            </w:r>
          </w:p>
          <w:p w14:paraId="259D7C2B" w14:textId="77777777" w:rsidR="007754E9" w:rsidRPr="006D0DF8" w:rsidRDefault="007754E9" w:rsidP="007754E9">
            <w:pPr>
              <w:rPr>
                <w:rFonts w:cs="Arial"/>
                <w:b/>
                <w:szCs w:val="20"/>
              </w:rPr>
            </w:pPr>
            <w:r w:rsidRPr="006D0DF8">
              <w:rPr>
                <w:rFonts w:cs="Arial"/>
                <w:b/>
                <w:bCs/>
                <w:szCs w:val="20"/>
              </w:rPr>
              <w:lastRenderedPageBreak/>
              <w:t xml:space="preserve">Requirements </w:t>
            </w:r>
          </w:p>
          <w:p w14:paraId="25B14721" w14:textId="77777777" w:rsidR="007754E9" w:rsidRPr="006D0DF8" w:rsidRDefault="007754E9" w:rsidP="007754E9">
            <w:pPr>
              <w:rPr>
                <w:rFonts w:cs="Arial"/>
                <w:b/>
                <w:szCs w:val="20"/>
              </w:rPr>
            </w:pPr>
            <w:r w:rsidRPr="006D0DF8">
              <w:rPr>
                <w:rFonts w:cs="Arial"/>
                <w:b/>
                <w:bCs/>
                <w:szCs w:val="20"/>
              </w:rPr>
              <w:t>(30 TAC § 122.144)</w:t>
            </w:r>
          </w:p>
        </w:tc>
        <w:tc>
          <w:tcPr>
            <w:tcW w:w="1558" w:type="dxa"/>
          </w:tcPr>
          <w:p w14:paraId="1D0277BC" w14:textId="77777777" w:rsidR="007754E9" w:rsidRPr="006D0DF8" w:rsidRDefault="007754E9" w:rsidP="007754E9">
            <w:pPr>
              <w:rPr>
                <w:rFonts w:cs="Arial"/>
                <w:b/>
                <w:szCs w:val="20"/>
              </w:rPr>
            </w:pPr>
            <w:r w:rsidRPr="006D0DF8">
              <w:rPr>
                <w:rFonts w:cs="Arial"/>
                <w:b/>
                <w:bCs/>
                <w:szCs w:val="20"/>
              </w:rPr>
              <w:lastRenderedPageBreak/>
              <w:t xml:space="preserve">Reporting </w:t>
            </w:r>
          </w:p>
          <w:p w14:paraId="02B82A5D" w14:textId="77777777" w:rsidR="007754E9" w:rsidRPr="006D0DF8" w:rsidRDefault="007754E9" w:rsidP="007754E9">
            <w:pPr>
              <w:rPr>
                <w:rFonts w:cs="Arial"/>
                <w:b/>
                <w:szCs w:val="20"/>
              </w:rPr>
            </w:pPr>
            <w:r w:rsidRPr="006D0DF8">
              <w:rPr>
                <w:rFonts w:cs="Arial"/>
                <w:b/>
                <w:bCs/>
                <w:szCs w:val="20"/>
              </w:rPr>
              <w:lastRenderedPageBreak/>
              <w:t xml:space="preserve">Requirements </w:t>
            </w:r>
          </w:p>
          <w:p w14:paraId="6E3DD4B3" w14:textId="77777777" w:rsidR="007754E9" w:rsidRPr="006D0DF8" w:rsidRDefault="007754E9" w:rsidP="007754E9">
            <w:pPr>
              <w:rPr>
                <w:rFonts w:cs="Arial"/>
                <w:b/>
                <w:szCs w:val="20"/>
              </w:rPr>
            </w:pPr>
            <w:r w:rsidRPr="006D0DF8">
              <w:rPr>
                <w:rFonts w:cs="Arial"/>
                <w:b/>
                <w:bCs/>
                <w:szCs w:val="20"/>
              </w:rPr>
              <w:t>(30 TAC § 122.145)</w:t>
            </w:r>
          </w:p>
        </w:tc>
      </w:tr>
      <w:tr w:rsidR="007754E9" w:rsidRPr="006D0DF8" w14:paraId="7770ED62" w14:textId="77777777" w:rsidTr="007754E9">
        <w:trPr>
          <w:jc w:val="center"/>
        </w:trPr>
        <w:tc>
          <w:tcPr>
            <w:tcW w:w="1507" w:type="dxa"/>
          </w:tcPr>
          <w:p w14:paraId="3FE3B2A5" w14:textId="77777777" w:rsidR="007754E9" w:rsidRPr="006D0DF8" w:rsidRDefault="007754E9" w:rsidP="007754E9">
            <w:pPr>
              <w:rPr>
                <w:rFonts w:cs="Arial"/>
                <w:szCs w:val="20"/>
              </w:rPr>
            </w:pPr>
            <w:r w:rsidRPr="006D0DF8">
              <w:rPr>
                <w:rFonts w:cs="Arial"/>
                <w:szCs w:val="20"/>
              </w:rPr>
              <w:lastRenderedPageBreak/>
              <w:t>C_FUG, E_FUG, U_FUG</w:t>
            </w:r>
          </w:p>
        </w:tc>
        <w:tc>
          <w:tcPr>
            <w:tcW w:w="1550" w:type="dxa"/>
          </w:tcPr>
          <w:p w14:paraId="1D494966" w14:textId="77777777" w:rsidR="007754E9" w:rsidRPr="006D0DF8" w:rsidRDefault="007754E9" w:rsidP="007754E9">
            <w:pPr>
              <w:rPr>
                <w:rFonts w:cs="Arial"/>
                <w:szCs w:val="20"/>
              </w:rPr>
            </w:pPr>
            <w:r w:rsidRPr="006D0DF8">
              <w:rPr>
                <w:rFonts w:cs="Arial"/>
                <w:szCs w:val="20"/>
              </w:rPr>
              <w:t>§ 63.2480(a)</w:t>
            </w:r>
          </w:p>
          <w:p w14:paraId="1F917F49" w14:textId="77777777" w:rsidR="007754E9" w:rsidRPr="006D0DF8" w:rsidRDefault="007754E9" w:rsidP="007754E9">
            <w:pPr>
              <w:rPr>
                <w:rFonts w:cs="Arial"/>
                <w:szCs w:val="20"/>
              </w:rPr>
            </w:pPr>
            <w:r w:rsidRPr="006D0DF8">
              <w:rPr>
                <w:rFonts w:cs="Arial"/>
                <w:szCs w:val="20"/>
              </w:rPr>
              <w:t>The permit holder</w:t>
            </w:r>
          </w:p>
          <w:p w14:paraId="2BCCD3F6" w14:textId="77777777" w:rsidR="007754E9" w:rsidRPr="006D0DF8" w:rsidRDefault="007754E9" w:rsidP="007754E9">
            <w:pPr>
              <w:rPr>
                <w:rFonts w:cs="Arial"/>
                <w:szCs w:val="20"/>
              </w:rPr>
            </w:pPr>
            <w:r w:rsidRPr="006D0DF8">
              <w:rPr>
                <w:rFonts w:cs="Arial"/>
                <w:szCs w:val="20"/>
              </w:rPr>
              <w:t>shall comply with</w:t>
            </w:r>
          </w:p>
          <w:p w14:paraId="6BEC3FEF" w14:textId="77777777" w:rsidR="007754E9" w:rsidRPr="006D0DF8" w:rsidRDefault="007754E9" w:rsidP="007754E9">
            <w:pPr>
              <w:rPr>
                <w:rFonts w:cs="Arial"/>
                <w:szCs w:val="20"/>
              </w:rPr>
            </w:pPr>
            <w:r w:rsidRPr="006D0DF8">
              <w:rPr>
                <w:rFonts w:cs="Arial"/>
                <w:szCs w:val="20"/>
              </w:rPr>
              <w:t>the applicable</w:t>
            </w:r>
          </w:p>
          <w:p w14:paraId="615D9D2C" w14:textId="77777777" w:rsidR="007754E9" w:rsidRPr="006D0DF8" w:rsidRDefault="007754E9" w:rsidP="007754E9">
            <w:pPr>
              <w:rPr>
                <w:rFonts w:cs="Arial"/>
                <w:szCs w:val="20"/>
              </w:rPr>
            </w:pPr>
            <w:r w:rsidRPr="006D0DF8">
              <w:rPr>
                <w:rFonts w:cs="Arial"/>
                <w:szCs w:val="20"/>
              </w:rPr>
              <w:t>limitation, standard</w:t>
            </w:r>
          </w:p>
          <w:p w14:paraId="5F6389CF" w14:textId="77777777" w:rsidR="007754E9" w:rsidRPr="006D0DF8" w:rsidRDefault="007754E9" w:rsidP="007754E9">
            <w:pPr>
              <w:rPr>
                <w:rFonts w:cs="Arial"/>
                <w:szCs w:val="20"/>
              </w:rPr>
            </w:pPr>
            <w:r w:rsidRPr="006D0DF8">
              <w:rPr>
                <w:rFonts w:cs="Arial"/>
                <w:szCs w:val="20"/>
              </w:rPr>
              <w:t>and/or equipment</w:t>
            </w:r>
          </w:p>
          <w:p w14:paraId="08AAA876" w14:textId="77777777" w:rsidR="007754E9" w:rsidRPr="006D0DF8" w:rsidRDefault="007754E9" w:rsidP="007754E9">
            <w:pPr>
              <w:rPr>
                <w:rFonts w:cs="Arial"/>
                <w:szCs w:val="20"/>
              </w:rPr>
            </w:pPr>
            <w:r w:rsidRPr="006D0DF8">
              <w:rPr>
                <w:rFonts w:cs="Arial"/>
                <w:szCs w:val="20"/>
              </w:rPr>
              <w:t>specification</w:t>
            </w:r>
          </w:p>
          <w:p w14:paraId="160D7DAD" w14:textId="77777777" w:rsidR="007754E9" w:rsidRPr="006D0DF8" w:rsidRDefault="007754E9" w:rsidP="007754E9">
            <w:pPr>
              <w:rPr>
                <w:rFonts w:cs="Arial"/>
                <w:szCs w:val="20"/>
              </w:rPr>
            </w:pPr>
            <w:r w:rsidRPr="006D0DF8">
              <w:rPr>
                <w:rFonts w:cs="Arial"/>
                <w:szCs w:val="20"/>
              </w:rPr>
              <w:t>requirements of 40</w:t>
            </w:r>
          </w:p>
          <w:p w14:paraId="1E9B2247" w14:textId="77777777" w:rsidR="007754E9" w:rsidRPr="006D0DF8" w:rsidRDefault="007754E9" w:rsidP="007754E9">
            <w:pPr>
              <w:rPr>
                <w:rFonts w:cs="Arial"/>
                <w:szCs w:val="20"/>
              </w:rPr>
            </w:pPr>
            <w:r w:rsidRPr="006D0DF8">
              <w:rPr>
                <w:rFonts w:cs="Arial"/>
                <w:szCs w:val="20"/>
              </w:rPr>
              <w:t>CFR Part 63,</w:t>
            </w:r>
          </w:p>
          <w:p w14:paraId="407EBBC2" w14:textId="77777777" w:rsidR="007754E9" w:rsidRPr="006D0DF8" w:rsidRDefault="007754E9" w:rsidP="007754E9">
            <w:pPr>
              <w:rPr>
                <w:rFonts w:cs="Arial"/>
                <w:szCs w:val="20"/>
              </w:rPr>
            </w:pPr>
            <w:r w:rsidRPr="006D0DF8">
              <w:rPr>
                <w:rFonts w:cs="Arial"/>
                <w:szCs w:val="20"/>
              </w:rPr>
              <w:t>Subpart FFFF</w:t>
            </w:r>
          </w:p>
        </w:tc>
        <w:tc>
          <w:tcPr>
            <w:tcW w:w="1543" w:type="dxa"/>
          </w:tcPr>
          <w:p w14:paraId="58F5E3A2" w14:textId="77777777" w:rsidR="007754E9" w:rsidRPr="006D0DF8" w:rsidRDefault="007754E9" w:rsidP="007754E9">
            <w:pPr>
              <w:rPr>
                <w:rFonts w:cs="Arial"/>
                <w:szCs w:val="20"/>
              </w:rPr>
            </w:pPr>
            <w:r w:rsidRPr="006D0DF8">
              <w:rPr>
                <w:rFonts w:cs="Arial"/>
                <w:szCs w:val="20"/>
              </w:rPr>
              <w:t>The permit holder shall</w:t>
            </w:r>
          </w:p>
          <w:p w14:paraId="6C2A95BD" w14:textId="77777777" w:rsidR="007754E9" w:rsidRPr="006D0DF8" w:rsidRDefault="007754E9" w:rsidP="007754E9">
            <w:pPr>
              <w:rPr>
                <w:rFonts w:cs="Arial"/>
                <w:szCs w:val="20"/>
              </w:rPr>
            </w:pPr>
            <w:r w:rsidRPr="006D0DF8">
              <w:rPr>
                <w:rFonts w:cs="Arial"/>
                <w:szCs w:val="20"/>
              </w:rPr>
              <w:t>comply with the applicable</w:t>
            </w:r>
          </w:p>
          <w:p w14:paraId="38BF7656" w14:textId="77777777" w:rsidR="007754E9" w:rsidRPr="006D0DF8" w:rsidRDefault="007754E9" w:rsidP="007754E9">
            <w:pPr>
              <w:rPr>
                <w:rFonts w:cs="Arial"/>
                <w:szCs w:val="20"/>
              </w:rPr>
            </w:pPr>
            <w:r w:rsidRPr="006D0DF8">
              <w:rPr>
                <w:rFonts w:cs="Arial"/>
                <w:szCs w:val="20"/>
              </w:rPr>
              <w:t>requirements of 40 CFR</w:t>
            </w:r>
          </w:p>
          <w:p w14:paraId="242B92B1" w14:textId="77777777" w:rsidR="007754E9" w:rsidRPr="006D0DF8" w:rsidRDefault="007754E9" w:rsidP="007754E9">
            <w:pPr>
              <w:rPr>
                <w:rFonts w:cs="Arial"/>
                <w:szCs w:val="20"/>
              </w:rPr>
            </w:pPr>
            <w:r w:rsidRPr="006D0DF8">
              <w:rPr>
                <w:rFonts w:cs="Arial"/>
                <w:szCs w:val="20"/>
              </w:rPr>
              <w:t>Part 63, Subpart FFFF</w:t>
            </w:r>
          </w:p>
        </w:tc>
        <w:tc>
          <w:tcPr>
            <w:tcW w:w="1557" w:type="dxa"/>
          </w:tcPr>
          <w:p w14:paraId="36A754C9" w14:textId="77777777" w:rsidR="007754E9" w:rsidRPr="006D0DF8" w:rsidRDefault="007754E9" w:rsidP="007754E9">
            <w:pPr>
              <w:rPr>
                <w:rFonts w:cs="Arial"/>
                <w:szCs w:val="20"/>
              </w:rPr>
            </w:pPr>
            <w:r w:rsidRPr="006D0DF8">
              <w:rPr>
                <w:rFonts w:cs="Arial"/>
                <w:szCs w:val="20"/>
              </w:rPr>
              <w:t>The permit holder</w:t>
            </w:r>
          </w:p>
          <w:p w14:paraId="4C6C7D9B" w14:textId="77777777" w:rsidR="007754E9" w:rsidRPr="006D0DF8" w:rsidRDefault="007754E9" w:rsidP="007754E9">
            <w:pPr>
              <w:rPr>
                <w:rFonts w:cs="Arial"/>
                <w:szCs w:val="20"/>
              </w:rPr>
            </w:pPr>
            <w:r w:rsidRPr="006D0DF8">
              <w:rPr>
                <w:rFonts w:cs="Arial"/>
                <w:szCs w:val="20"/>
              </w:rPr>
              <w:t>shall comply with</w:t>
            </w:r>
          </w:p>
          <w:p w14:paraId="791B944C" w14:textId="77777777" w:rsidR="007754E9" w:rsidRPr="006D0DF8" w:rsidRDefault="007754E9" w:rsidP="007754E9">
            <w:pPr>
              <w:rPr>
                <w:rFonts w:cs="Arial"/>
                <w:szCs w:val="20"/>
              </w:rPr>
            </w:pPr>
            <w:r w:rsidRPr="006D0DF8">
              <w:rPr>
                <w:rFonts w:cs="Arial"/>
                <w:szCs w:val="20"/>
              </w:rPr>
              <w:t>the applicable</w:t>
            </w:r>
          </w:p>
          <w:p w14:paraId="32152484" w14:textId="77777777" w:rsidR="007754E9" w:rsidRPr="006D0DF8" w:rsidRDefault="007754E9" w:rsidP="007754E9">
            <w:pPr>
              <w:rPr>
                <w:rFonts w:cs="Arial"/>
                <w:szCs w:val="20"/>
              </w:rPr>
            </w:pPr>
            <w:r w:rsidRPr="006D0DF8">
              <w:rPr>
                <w:rFonts w:cs="Arial"/>
                <w:szCs w:val="20"/>
              </w:rPr>
              <w:t>monitoring and</w:t>
            </w:r>
          </w:p>
          <w:p w14:paraId="7026ADFF" w14:textId="77777777" w:rsidR="007754E9" w:rsidRPr="006D0DF8" w:rsidRDefault="007754E9" w:rsidP="007754E9">
            <w:pPr>
              <w:rPr>
                <w:rFonts w:cs="Arial"/>
                <w:szCs w:val="20"/>
              </w:rPr>
            </w:pPr>
            <w:r w:rsidRPr="006D0DF8">
              <w:rPr>
                <w:rFonts w:cs="Arial"/>
                <w:szCs w:val="20"/>
              </w:rPr>
              <w:t>testing</w:t>
            </w:r>
          </w:p>
          <w:p w14:paraId="16EE0BDF" w14:textId="77777777" w:rsidR="007754E9" w:rsidRPr="006D0DF8" w:rsidRDefault="007754E9" w:rsidP="007754E9">
            <w:pPr>
              <w:rPr>
                <w:rFonts w:cs="Arial"/>
                <w:szCs w:val="20"/>
              </w:rPr>
            </w:pPr>
            <w:r w:rsidRPr="006D0DF8">
              <w:rPr>
                <w:rFonts w:cs="Arial"/>
                <w:szCs w:val="20"/>
              </w:rPr>
              <w:t>requirements of 40</w:t>
            </w:r>
          </w:p>
          <w:p w14:paraId="454A23C8" w14:textId="77777777" w:rsidR="007754E9" w:rsidRPr="006D0DF8" w:rsidRDefault="007754E9" w:rsidP="007754E9">
            <w:pPr>
              <w:rPr>
                <w:rFonts w:cs="Arial"/>
                <w:szCs w:val="20"/>
              </w:rPr>
            </w:pPr>
            <w:r w:rsidRPr="006D0DF8">
              <w:rPr>
                <w:rFonts w:cs="Arial"/>
                <w:szCs w:val="20"/>
              </w:rPr>
              <w:t>CFR Part 63,</w:t>
            </w:r>
          </w:p>
          <w:p w14:paraId="484B8B38" w14:textId="77777777" w:rsidR="007754E9" w:rsidRPr="006D0DF8" w:rsidRDefault="007754E9" w:rsidP="007754E9">
            <w:pPr>
              <w:rPr>
                <w:rFonts w:cs="Arial"/>
                <w:szCs w:val="20"/>
              </w:rPr>
            </w:pPr>
            <w:r w:rsidRPr="006D0DF8">
              <w:rPr>
                <w:rFonts w:cs="Arial"/>
                <w:szCs w:val="20"/>
              </w:rPr>
              <w:t>Subpart FFFF</w:t>
            </w:r>
          </w:p>
        </w:tc>
        <w:tc>
          <w:tcPr>
            <w:tcW w:w="1634" w:type="dxa"/>
          </w:tcPr>
          <w:p w14:paraId="1528BBD6" w14:textId="77777777" w:rsidR="007754E9" w:rsidRPr="006D0DF8" w:rsidRDefault="007754E9" w:rsidP="007754E9">
            <w:pPr>
              <w:rPr>
                <w:rFonts w:cs="Arial"/>
                <w:szCs w:val="20"/>
              </w:rPr>
            </w:pPr>
            <w:r w:rsidRPr="006D0DF8">
              <w:rPr>
                <w:rFonts w:cs="Arial"/>
                <w:szCs w:val="20"/>
              </w:rPr>
              <w:t>The permit holder shall</w:t>
            </w:r>
          </w:p>
          <w:p w14:paraId="56BAC813" w14:textId="77777777" w:rsidR="007754E9" w:rsidRPr="006D0DF8" w:rsidRDefault="007754E9" w:rsidP="007754E9">
            <w:pPr>
              <w:rPr>
                <w:rFonts w:cs="Arial"/>
                <w:szCs w:val="20"/>
              </w:rPr>
            </w:pPr>
            <w:r w:rsidRPr="006D0DF8">
              <w:rPr>
                <w:rFonts w:cs="Arial"/>
                <w:szCs w:val="20"/>
              </w:rPr>
              <w:t>comply with the</w:t>
            </w:r>
          </w:p>
          <w:p w14:paraId="569A57BE" w14:textId="77777777" w:rsidR="007754E9" w:rsidRPr="006D0DF8" w:rsidRDefault="007754E9" w:rsidP="007754E9">
            <w:pPr>
              <w:rPr>
                <w:rFonts w:cs="Arial"/>
                <w:szCs w:val="20"/>
              </w:rPr>
            </w:pPr>
            <w:r w:rsidRPr="006D0DF8">
              <w:rPr>
                <w:rFonts w:cs="Arial"/>
                <w:szCs w:val="20"/>
              </w:rPr>
              <w:t>applicable</w:t>
            </w:r>
          </w:p>
          <w:p w14:paraId="7A2501DD" w14:textId="77777777" w:rsidR="007754E9" w:rsidRPr="006D0DF8" w:rsidRDefault="007754E9" w:rsidP="007754E9">
            <w:pPr>
              <w:rPr>
                <w:rFonts w:cs="Arial"/>
                <w:szCs w:val="20"/>
              </w:rPr>
            </w:pPr>
            <w:r w:rsidRPr="006D0DF8">
              <w:rPr>
                <w:rFonts w:cs="Arial"/>
                <w:szCs w:val="20"/>
              </w:rPr>
              <w:t>recordkeeping</w:t>
            </w:r>
          </w:p>
          <w:p w14:paraId="78C5866D" w14:textId="77777777" w:rsidR="007754E9" w:rsidRPr="006D0DF8" w:rsidRDefault="007754E9" w:rsidP="007754E9">
            <w:pPr>
              <w:rPr>
                <w:rFonts w:cs="Arial"/>
                <w:szCs w:val="20"/>
              </w:rPr>
            </w:pPr>
            <w:r w:rsidRPr="006D0DF8">
              <w:rPr>
                <w:rFonts w:cs="Arial"/>
                <w:szCs w:val="20"/>
              </w:rPr>
              <w:t>requirements of 40 CFR</w:t>
            </w:r>
          </w:p>
          <w:p w14:paraId="4CC2E946" w14:textId="77777777" w:rsidR="007754E9" w:rsidRPr="006D0DF8" w:rsidRDefault="007754E9" w:rsidP="007754E9">
            <w:pPr>
              <w:rPr>
                <w:rFonts w:cs="Arial"/>
                <w:szCs w:val="20"/>
              </w:rPr>
            </w:pPr>
            <w:r w:rsidRPr="006D0DF8">
              <w:rPr>
                <w:rFonts w:cs="Arial"/>
                <w:szCs w:val="20"/>
              </w:rPr>
              <w:t>Part 63, Subpart FFFF</w:t>
            </w:r>
          </w:p>
        </w:tc>
        <w:tc>
          <w:tcPr>
            <w:tcW w:w="1558" w:type="dxa"/>
          </w:tcPr>
          <w:p w14:paraId="6C7C0F00" w14:textId="77777777" w:rsidR="007754E9" w:rsidRPr="006D0DF8" w:rsidRDefault="007754E9" w:rsidP="007754E9">
            <w:pPr>
              <w:rPr>
                <w:rFonts w:cs="Arial"/>
                <w:szCs w:val="20"/>
              </w:rPr>
            </w:pPr>
            <w:r w:rsidRPr="006D0DF8">
              <w:rPr>
                <w:rFonts w:cs="Arial"/>
                <w:szCs w:val="20"/>
              </w:rPr>
              <w:t>The permit holder shall</w:t>
            </w:r>
          </w:p>
          <w:p w14:paraId="6E585467" w14:textId="77777777" w:rsidR="007754E9" w:rsidRPr="006D0DF8" w:rsidRDefault="007754E9" w:rsidP="007754E9">
            <w:pPr>
              <w:rPr>
                <w:rFonts w:cs="Arial"/>
                <w:szCs w:val="20"/>
              </w:rPr>
            </w:pPr>
            <w:r w:rsidRPr="006D0DF8">
              <w:rPr>
                <w:rFonts w:cs="Arial"/>
                <w:szCs w:val="20"/>
              </w:rPr>
              <w:t>comply with the</w:t>
            </w:r>
          </w:p>
          <w:p w14:paraId="4DAAF8B7" w14:textId="77777777" w:rsidR="007754E9" w:rsidRPr="006D0DF8" w:rsidRDefault="007754E9" w:rsidP="007754E9">
            <w:pPr>
              <w:rPr>
                <w:rFonts w:cs="Arial"/>
                <w:szCs w:val="20"/>
              </w:rPr>
            </w:pPr>
            <w:r w:rsidRPr="006D0DF8">
              <w:rPr>
                <w:rFonts w:cs="Arial"/>
                <w:szCs w:val="20"/>
              </w:rPr>
              <w:t>applicable reporting</w:t>
            </w:r>
          </w:p>
          <w:p w14:paraId="331463B7" w14:textId="77777777" w:rsidR="007754E9" w:rsidRPr="006D0DF8" w:rsidRDefault="007754E9" w:rsidP="007754E9">
            <w:pPr>
              <w:rPr>
                <w:rFonts w:cs="Arial"/>
                <w:szCs w:val="20"/>
              </w:rPr>
            </w:pPr>
            <w:r w:rsidRPr="006D0DF8">
              <w:rPr>
                <w:rFonts w:cs="Arial"/>
                <w:szCs w:val="20"/>
              </w:rPr>
              <w:t>requirements of 40 CFR</w:t>
            </w:r>
          </w:p>
          <w:p w14:paraId="30423827" w14:textId="77777777" w:rsidR="007754E9" w:rsidRPr="006D0DF8" w:rsidRDefault="007754E9" w:rsidP="007754E9">
            <w:pPr>
              <w:rPr>
                <w:rFonts w:cs="Arial"/>
                <w:szCs w:val="20"/>
              </w:rPr>
            </w:pPr>
            <w:r w:rsidRPr="006D0DF8">
              <w:rPr>
                <w:rFonts w:cs="Arial"/>
                <w:szCs w:val="20"/>
              </w:rPr>
              <w:t>Part 63, Subpart FFFF</w:t>
            </w:r>
          </w:p>
        </w:tc>
      </w:tr>
      <w:tr w:rsidR="007754E9" w:rsidRPr="006D0DF8" w14:paraId="6E503CCC" w14:textId="77777777" w:rsidTr="007754E9">
        <w:trPr>
          <w:jc w:val="center"/>
        </w:trPr>
        <w:tc>
          <w:tcPr>
            <w:tcW w:w="1507" w:type="dxa"/>
          </w:tcPr>
          <w:p w14:paraId="424FB1CD" w14:textId="77777777" w:rsidR="007754E9" w:rsidRPr="006D0DF8" w:rsidRDefault="007754E9" w:rsidP="007754E9">
            <w:pPr>
              <w:rPr>
                <w:rFonts w:cs="Arial"/>
                <w:szCs w:val="20"/>
              </w:rPr>
            </w:pPr>
            <w:r w:rsidRPr="006D0DF8">
              <w:rPr>
                <w:rFonts w:cs="Arial"/>
                <w:szCs w:val="20"/>
              </w:rPr>
              <w:t>GLYUNLOAD, MEOHUNLOAD, SLOPUNLOAD, WASHUNLOAD</w:t>
            </w:r>
          </w:p>
        </w:tc>
        <w:tc>
          <w:tcPr>
            <w:tcW w:w="1550" w:type="dxa"/>
          </w:tcPr>
          <w:p w14:paraId="0664E037" w14:textId="77777777" w:rsidR="007754E9" w:rsidRPr="006D0DF8" w:rsidRDefault="007754E9" w:rsidP="007754E9">
            <w:pPr>
              <w:rPr>
                <w:rFonts w:cs="Arial"/>
                <w:szCs w:val="20"/>
              </w:rPr>
            </w:pPr>
            <w:r w:rsidRPr="006D0DF8">
              <w:rPr>
                <w:rFonts w:cs="Arial"/>
                <w:szCs w:val="20"/>
              </w:rPr>
              <w:t>§ 63.2338(b)</w:t>
            </w:r>
          </w:p>
          <w:p w14:paraId="66FA502E" w14:textId="77777777" w:rsidR="007754E9" w:rsidRPr="006D0DF8" w:rsidRDefault="007754E9" w:rsidP="007754E9">
            <w:pPr>
              <w:rPr>
                <w:rFonts w:cs="Arial"/>
                <w:szCs w:val="20"/>
              </w:rPr>
            </w:pPr>
            <w:r w:rsidRPr="006D0DF8">
              <w:rPr>
                <w:rFonts w:cs="Arial"/>
                <w:szCs w:val="20"/>
              </w:rPr>
              <w:t>The permit holder</w:t>
            </w:r>
          </w:p>
          <w:p w14:paraId="2BE2E960" w14:textId="77777777" w:rsidR="007754E9" w:rsidRPr="006D0DF8" w:rsidRDefault="007754E9" w:rsidP="007754E9">
            <w:pPr>
              <w:rPr>
                <w:rFonts w:cs="Arial"/>
                <w:szCs w:val="20"/>
              </w:rPr>
            </w:pPr>
            <w:r w:rsidRPr="006D0DF8">
              <w:rPr>
                <w:rFonts w:cs="Arial"/>
                <w:szCs w:val="20"/>
              </w:rPr>
              <w:t>shall comply with</w:t>
            </w:r>
          </w:p>
          <w:p w14:paraId="3B1FDA99" w14:textId="77777777" w:rsidR="007754E9" w:rsidRPr="006D0DF8" w:rsidRDefault="007754E9" w:rsidP="007754E9">
            <w:pPr>
              <w:rPr>
                <w:rFonts w:cs="Arial"/>
                <w:szCs w:val="20"/>
              </w:rPr>
            </w:pPr>
            <w:r w:rsidRPr="006D0DF8">
              <w:rPr>
                <w:rFonts w:cs="Arial"/>
                <w:szCs w:val="20"/>
              </w:rPr>
              <w:t>the applicable</w:t>
            </w:r>
          </w:p>
          <w:p w14:paraId="5011E770" w14:textId="77777777" w:rsidR="007754E9" w:rsidRPr="006D0DF8" w:rsidRDefault="007754E9" w:rsidP="007754E9">
            <w:pPr>
              <w:rPr>
                <w:rFonts w:cs="Arial"/>
                <w:szCs w:val="20"/>
              </w:rPr>
            </w:pPr>
            <w:r w:rsidRPr="006D0DF8">
              <w:rPr>
                <w:rFonts w:cs="Arial"/>
                <w:szCs w:val="20"/>
              </w:rPr>
              <w:t>limitation, standard</w:t>
            </w:r>
          </w:p>
          <w:p w14:paraId="59E894F1" w14:textId="77777777" w:rsidR="007754E9" w:rsidRPr="006D0DF8" w:rsidRDefault="007754E9" w:rsidP="007754E9">
            <w:pPr>
              <w:rPr>
                <w:rFonts w:cs="Arial"/>
                <w:szCs w:val="20"/>
              </w:rPr>
            </w:pPr>
            <w:r w:rsidRPr="006D0DF8">
              <w:rPr>
                <w:rFonts w:cs="Arial"/>
                <w:szCs w:val="20"/>
              </w:rPr>
              <w:t>and/or equipment</w:t>
            </w:r>
          </w:p>
          <w:p w14:paraId="4AA6D8E9" w14:textId="77777777" w:rsidR="007754E9" w:rsidRPr="006D0DF8" w:rsidRDefault="007754E9" w:rsidP="007754E9">
            <w:pPr>
              <w:rPr>
                <w:rFonts w:cs="Arial"/>
                <w:szCs w:val="20"/>
              </w:rPr>
            </w:pPr>
            <w:r w:rsidRPr="006D0DF8">
              <w:rPr>
                <w:rFonts w:cs="Arial"/>
                <w:szCs w:val="20"/>
              </w:rPr>
              <w:t>specification</w:t>
            </w:r>
          </w:p>
          <w:p w14:paraId="7DDC4A0B" w14:textId="77777777" w:rsidR="007754E9" w:rsidRPr="006D0DF8" w:rsidRDefault="007754E9" w:rsidP="007754E9">
            <w:pPr>
              <w:rPr>
                <w:rFonts w:cs="Arial"/>
                <w:szCs w:val="20"/>
              </w:rPr>
            </w:pPr>
            <w:r w:rsidRPr="006D0DF8">
              <w:rPr>
                <w:rFonts w:cs="Arial"/>
                <w:szCs w:val="20"/>
              </w:rPr>
              <w:t>requirements of 40</w:t>
            </w:r>
          </w:p>
          <w:p w14:paraId="07117B51" w14:textId="77777777" w:rsidR="007754E9" w:rsidRPr="006D0DF8" w:rsidRDefault="007754E9" w:rsidP="007754E9">
            <w:pPr>
              <w:rPr>
                <w:rFonts w:cs="Arial"/>
                <w:szCs w:val="20"/>
              </w:rPr>
            </w:pPr>
            <w:r w:rsidRPr="006D0DF8">
              <w:rPr>
                <w:rFonts w:cs="Arial"/>
                <w:szCs w:val="20"/>
              </w:rPr>
              <w:t>CFR Part 63,</w:t>
            </w:r>
          </w:p>
          <w:p w14:paraId="44B47485" w14:textId="77777777" w:rsidR="007754E9" w:rsidRPr="006D0DF8" w:rsidRDefault="007754E9" w:rsidP="007754E9">
            <w:pPr>
              <w:rPr>
                <w:rFonts w:cs="Arial"/>
                <w:szCs w:val="20"/>
              </w:rPr>
            </w:pPr>
            <w:r w:rsidRPr="006D0DF8">
              <w:rPr>
                <w:rFonts w:cs="Arial"/>
                <w:szCs w:val="20"/>
              </w:rPr>
              <w:t>Subpart EEEE</w:t>
            </w:r>
          </w:p>
        </w:tc>
        <w:tc>
          <w:tcPr>
            <w:tcW w:w="1543" w:type="dxa"/>
          </w:tcPr>
          <w:p w14:paraId="59E6DE98" w14:textId="77777777" w:rsidR="007754E9" w:rsidRPr="006D0DF8" w:rsidRDefault="007754E9" w:rsidP="007754E9">
            <w:pPr>
              <w:rPr>
                <w:rFonts w:cs="Arial"/>
                <w:szCs w:val="20"/>
              </w:rPr>
            </w:pPr>
            <w:r w:rsidRPr="006D0DF8">
              <w:rPr>
                <w:rFonts w:cs="Arial"/>
                <w:szCs w:val="20"/>
              </w:rPr>
              <w:t>The permit holder shall</w:t>
            </w:r>
          </w:p>
          <w:p w14:paraId="08F6439D" w14:textId="77777777" w:rsidR="007754E9" w:rsidRPr="006D0DF8" w:rsidRDefault="007754E9" w:rsidP="007754E9">
            <w:pPr>
              <w:rPr>
                <w:rFonts w:cs="Arial"/>
                <w:szCs w:val="20"/>
              </w:rPr>
            </w:pPr>
            <w:r w:rsidRPr="006D0DF8">
              <w:rPr>
                <w:rFonts w:cs="Arial"/>
                <w:szCs w:val="20"/>
              </w:rPr>
              <w:t>comply with the applicable</w:t>
            </w:r>
          </w:p>
          <w:p w14:paraId="6A8CA211" w14:textId="77777777" w:rsidR="007754E9" w:rsidRPr="006D0DF8" w:rsidRDefault="007754E9" w:rsidP="007754E9">
            <w:pPr>
              <w:rPr>
                <w:rFonts w:cs="Arial"/>
                <w:szCs w:val="20"/>
              </w:rPr>
            </w:pPr>
            <w:r w:rsidRPr="006D0DF8">
              <w:rPr>
                <w:rFonts w:cs="Arial"/>
                <w:szCs w:val="20"/>
              </w:rPr>
              <w:t>requirements of 40 CFR</w:t>
            </w:r>
          </w:p>
          <w:p w14:paraId="303263AF" w14:textId="77777777" w:rsidR="007754E9" w:rsidRPr="006D0DF8" w:rsidRDefault="007754E9" w:rsidP="007754E9">
            <w:pPr>
              <w:rPr>
                <w:rFonts w:cs="Arial"/>
                <w:szCs w:val="20"/>
              </w:rPr>
            </w:pPr>
            <w:r w:rsidRPr="006D0DF8">
              <w:rPr>
                <w:rFonts w:cs="Arial"/>
                <w:szCs w:val="20"/>
              </w:rPr>
              <w:t>Part 63, Subpart EEEE</w:t>
            </w:r>
          </w:p>
        </w:tc>
        <w:tc>
          <w:tcPr>
            <w:tcW w:w="1557" w:type="dxa"/>
          </w:tcPr>
          <w:p w14:paraId="1826ED92" w14:textId="77777777" w:rsidR="007754E9" w:rsidRPr="006D0DF8" w:rsidRDefault="007754E9" w:rsidP="007754E9">
            <w:pPr>
              <w:rPr>
                <w:rFonts w:cs="Arial"/>
                <w:szCs w:val="20"/>
              </w:rPr>
            </w:pPr>
            <w:r w:rsidRPr="006D0DF8">
              <w:rPr>
                <w:rFonts w:cs="Arial"/>
                <w:szCs w:val="20"/>
              </w:rPr>
              <w:t>The permit holder</w:t>
            </w:r>
          </w:p>
          <w:p w14:paraId="2874A7F9" w14:textId="77777777" w:rsidR="007754E9" w:rsidRPr="006D0DF8" w:rsidRDefault="007754E9" w:rsidP="007754E9">
            <w:pPr>
              <w:rPr>
                <w:rFonts w:cs="Arial"/>
                <w:szCs w:val="20"/>
              </w:rPr>
            </w:pPr>
            <w:r w:rsidRPr="006D0DF8">
              <w:rPr>
                <w:rFonts w:cs="Arial"/>
                <w:szCs w:val="20"/>
              </w:rPr>
              <w:t>shall comply with</w:t>
            </w:r>
          </w:p>
          <w:p w14:paraId="1E5CBC33" w14:textId="77777777" w:rsidR="007754E9" w:rsidRPr="006D0DF8" w:rsidRDefault="007754E9" w:rsidP="007754E9">
            <w:pPr>
              <w:rPr>
                <w:rFonts w:cs="Arial"/>
                <w:szCs w:val="20"/>
              </w:rPr>
            </w:pPr>
            <w:r w:rsidRPr="006D0DF8">
              <w:rPr>
                <w:rFonts w:cs="Arial"/>
                <w:szCs w:val="20"/>
              </w:rPr>
              <w:t>the applicable</w:t>
            </w:r>
          </w:p>
          <w:p w14:paraId="66ACA19A" w14:textId="77777777" w:rsidR="007754E9" w:rsidRPr="006D0DF8" w:rsidRDefault="007754E9" w:rsidP="007754E9">
            <w:pPr>
              <w:rPr>
                <w:rFonts w:cs="Arial"/>
                <w:szCs w:val="20"/>
              </w:rPr>
            </w:pPr>
            <w:r w:rsidRPr="006D0DF8">
              <w:rPr>
                <w:rFonts w:cs="Arial"/>
                <w:szCs w:val="20"/>
              </w:rPr>
              <w:t>monitoring and</w:t>
            </w:r>
          </w:p>
          <w:p w14:paraId="07C0902D" w14:textId="77777777" w:rsidR="007754E9" w:rsidRPr="006D0DF8" w:rsidRDefault="007754E9" w:rsidP="007754E9">
            <w:pPr>
              <w:rPr>
                <w:rFonts w:cs="Arial"/>
                <w:szCs w:val="20"/>
              </w:rPr>
            </w:pPr>
            <w:r w:rsidRPr="006D0DF8">
              <w:rPr>
                <w:rFonts w:cs="Arial"/>
                <w:szCs w:val="20"/>
              </w:rPr>
              <w:t>testing</w:t>
            </w:r>
          </w:p>
          <w:p w14:paraId="0167D229" w14:textId="77777777" w:rsidR="007754E9" w:rsidRPr="006D0DF8" w:rsidRDefault="007754E9" w:rsidP="007754E9">
            <w:pPr>
              <w:rPr>
                <w:rFonts w:cs="Arial"/>
                <w:szCs w:val="20"/>
              </w:rPr>
            </w:pPr>
            <w:r w:rsidRPr="006D0DF8">
              <w:rPr>
                <w:rFonts w:cs="Arial"/>
                <w:szCs w:val="20"/>
              </w:rPr>
              <w:t>requirements of 40</w:t>
            </w:r>
          </w:p>
          <w:p w14:paraId="06F63123" w14:textId="77777777" w:rsidR="007754E9" w:rsidRPr="006D0DF8" w:rsidRDefault="007754E9" w:rsidP="007754E9">
            <w:pPr>
              <w:rPr>
                <w:rFonts w:cs="Arial"/>
                <w:szCs w:val="20"/>
              </w:rPr>
            </w:pPr>
            <w:r w:rsidRPr="006D0DF8">
              <w:rPr>
                <w:rFonts w:cs="Arial"/>
                <w:szCs w:val="20"/>
              </w:rPr>
              <w:t>CFR Part 63,</w:t>
            </w:r>
          </w:p>
          <w:p w14:paraId="2DC7AEB5" w14:textId="77777777" w:rsidR="007754E9" w:rsidRPr="006D0DF8" w:rsidRDefault="007754E9" w:rsidP="007754E9">
            <w:pPr>
              <w:rPr>
                <w:rFonts w:cs="Arial"/>
                <w:szCs w:val="20"/>
              </w:rPr>
            </w:pPr>
            <w:r w:rsidRPr="006D0DF8">
              <w:rPr>
                <w:rFonts w:cs="Arial"/>
                <w:szCs w:val="20"/>
              </w:rPr>
              <w:t>Subpart EEEE</w:t>
            </w:r>
          </w:p>
        </w:tc>
        <w:tc>
          <w:tcPr>
            <w:tcW w:w="1634" w:type="dxa"/>
          </w:tcPr>
          <w:p w14:paraId="6086346D" w14:textId="77777777" w:rsidR="007754E9" w:rsidRPr="006D0DF8" w:rsidRDefault="007754E9" w:rsidP="007754E9">
            <w:pPr>
              <w:rPr>
                <w:rFonts w:cs="Arial"/>
                <w:szCs w:val="20"/>
              </w:rPr>
            </w:pPr>
            <w:r w:rsidRPr="006D0DF8">
              <w:rPr>
                <w:rFonts w:cs="Arial"/>
                <w:szCs w:val="20"/>
              </w:rPr>
              <w:t>The permit holder shall</w:t>
            </w:r>
          </w:p>
          <w:p w14:paraId="1796138D" w14:textId="77777777" w:rsidR="007754E9" w:rsidRPr="006D0DF8" w:rsidRDefault="007754E9" w:rsidP="007754E9">
            <w:pPr>
              <w:rPr>
                <w:rFonts w:cs="Arial"/>
                <w:szCs w:val="20"/>
              </w:rPr>
            </w:pPr>
            <w:r w:rsidRPr="006D0DF8">
              <w:rPr>
                <w:rFonts w:cs="Arial"/>
                <w:szCs w:val="20"/>
              </w:rPr>
              <w:t>comply with the</w:t>
            </w:r>
          </w:p>
          <w:p w14:paraId="7378D133" w14:textId="77777777" w:rsidR="007754E9" w:rsidRPr="006D0DF8" w:rsidRDefault="007754E9" w:rsidP="007754E9">
            <w:pPr>
              <w:rPr>
                <w:rFonts w:cs="Arial"/>
                <w:szCs w:val="20"/>
              </w:rPr>
            </w:pPr>
            <w:r w:rsidRPr="006D0DF8">
              <w:rPr>
                <w:rFonts w:cs="Arial"/>
                <w:szCs w:val="20"/>
              </w:rPr>
              <w:t>applicable</w:t>
            </w:r>
          </w:p>
          <w:p w14:paraId="7CFE8E94" w14:textId="77777777" w:rsidR="007754E9" w:rsidRPr="006D0DF8" w:rsidRDefault="007754E9" w:rsidP="007754E9">
            <w:pPr>
              <w:rPr>
                <w:rFonts w:cs="Arial"/>
                <w:szCs w:val="20"/>
              </w:rPr>
            </w:pPr>
            <w:r w:rsidRPr="006D0DF8">
              <w:rPr>
                <w:rFonts w:cs="Arial"/>
                <w:szCs w:val="20"/>
              </w:rPr>
              <w:t>recordkeeping</w:t>
            </w:r>
          </w:p>
          <w:p w14:paraId="4CB0CA1D" w14:textId="77777777" w:rsidR="007754E9" w:rsidRPr="006D0DF8" w:rsidRDefault="007754E9" w:rsidP="007754E9">
            <w:pPr>
              <w:rPr>
                <w:rFonts w:cs="Arial"/>
                <w:szCs w:val="20"/>
              </w:rPr>
            </w:pPr>
            <w:r w:rsidRPr="006D0DF8">
              <w:rPr>
                <w:rFonts w:cs="Arial"/>
                <w:szCs w:val="20"/>
              </w:rPr>
              <w:t>requirements of 40 CFR</w:t>
            </w:r>
          </w:p>
          <w:p w14:paraId="3546883D" w14:textId="77777777" w:rsidR="007754E9" w:rsidRPr="006D0DF8" w:rsidRDefault="007754E9" w:rsidP="007754E9">
            <w:pPr>
              <w:rPr>
                <w:rFonts w:cs="Arial"/>
                <w:szCs w:val="20"/>
              </w:rPr>
            </w:pPr>
            <w:r w:rsidRPr="006D0DF8">
              <w:rPr>
                <w:rFonts w:cs="Arial"/>
                <w:szCs w:val="20"/>
              </w:rPr>
              <w:t>Part 63, Subpart EEEE</w:t>
            </w:r>
          </w:p>
        </w:tc>
        <w:tc>
          <w:tcPr>
            <w:tcW w:w="1558" w:type="dxa"/>
          </w:tcPr>
          <w:p w14:paraId="6DE54D7F" w14:textId="77777777" w:rsidR="007754E9" w:rsidRPr="006D0DF8" w:rsidRDefault="007754E9" w:rsidP="007754E9">
            <w:pPr>
              <w:rPr>
                <w:rFonts w:cs="Arial"/>
                <w:szCs w:val="20"/>
              </w:rPr>
            </w:pPr>
            <w:r w:rsidRPr="006D0DF8">
              <w:rPr>
                <w:rFonts w:cs="Arial"/>
                <w:szCs w:val="20"/>
              </w:rPr>
              <w:t>The permit holder shall</w:t>
            </w:r>
          </w:p>
          <w:p w14:paraId="10DAE9F7" w14:textId="77777777" w:rsidR="007754E9" w:rsidRPr="006D0DF8" w:rsidRDefault="007754E9" w:rsidP="007754E9">
            <w:pPr>
              <w:rPr>
                <w:rFonts w:cs="Arial"/>
                <w:szCs w:val="20"/>
              </w:rPr>
            </w:pPr>
            <w:r w:rsidRPr="006D0DF8">
              <w:rPr>
                <w:rFonts w:cs="Arial"/>
                <w:szCs w:val="20"/>
              </w:rPr>
              <w:t>comply with the</w:t>
            </w:r>
          </w:p>
          <w:p w14:paraId="394E60B4" w14:textId="77777777" w:rsidR="007754E9" w:rsidRPr="006D0DF8" w:rsidRDefault="007754E9" w:rsidP="007754E9">
            <w:pPr>
              <w:rPr>
                <w:rFonts w:cs="Arial"/>
                <w:szCs w:val="20"/>
              </w:rPr>
            </w:pPr>
            <w:r w:rsidRPr="006D0DF8">
              <w:rPr>
                <w:rFonts w:cs="Arial"/>
                <w:szCs w:val="20"/>
              </w:rPr>
              <w:t>applicable reporting</w:t>
            </w:r>
          </w:p>
          <w:p w14:paraId="0EE0A72B" w14:textId="77777777" w:rsidR="007754E9" w:rsidRPr="006D0DF8" w:rsidRDefault="007754E9" w:rsidP="007754E9">
            <w:pPr>
              <w:rPr>
                <w:rFonts w:cs="Arial"/>
                <w:szCs w:val="20"/>
              </w:rPr>
            </w:pPr>
            <w:r w:rsidRPr="006D0DF8">
              <w:rPr>
                <w:rFonts w:cs="Arial"/>
                <w:szCs w:val="20"/>
              </w:rPr>
              <w:t>requirements of 40 CFR</w:t>
            </w:r>
          </w:p>
          <w:p w14:paraId="5B79E4ED" w14:textId="77777777" w:rsidR="007754E9" w:rsidRPr="006D0DF8" w:rsidRDefault="007754E9" w:rsidP="007754E9">
            <w:pPr>
              <w:rPr>
                <w:rFonts w:cs="Arial"/>
                <w:szCs w:val="20"/>
              </w:rPr>
            </w:pPr>
            <w:r w:rsidRPr="006D0DF8">
              <w:rPr>
                <w:rFonts w:cs="Arial"/>
                <w:szCs w:val="20"/>
              </w:rPr>
              <w:t>Part 63, Subpart EEEE</w:t>
            </w:r>
          </w:p>
        </w:tc>
      </w:tr>
      <w:tr w:rsidR="007754E9" w:rsidRPr="006D0DF8" w14:paraId="4E080A23" w14:textId="77777777" w:rsidTr="007754E9">
        <w:trPr>
          <w:jc w:val="center"/>
        </w:trPr>
        <w:tc>
          <w:tcPr>
            <w:tcW w:w="1507" w:type="dxa"/>
          </w:tcPr>
          <w:p w14:paraId="1739631C" w14:textId="77777777" w:rsidR="007754E9" w:rsidRPr="006D0DF8" w:rsidRDefault="007754E9" w:rsidP="007754E9">
            <w:pPr>
              <w:rPr>
                <w:rFonts w:cs="Arial"/>
                <w:szCs w:val="20"/>
              </w:rPr>
            </w:pPr>
            <w:r w:rsidRPr="006D0DF8">
              <w:rPr>
                <w:rFonts w:cs="Arial"/>
                <w:szCs w:val="20"/>
              </w:rPr>
              <w:t>GRPFURNACE, FRPHFOTANK, O_FUG, U_FUG, UCCT01</w:t>
            </w:r>
          </w:p>
        </w:tc>
        <w:tc>
          <w:tcPr>
            <w:tcW w:w="1550" w:type="dxa"/>
          </w:tcPr>
          <w:p w14:paraId="0F9BEC89" w14:textId="77777777" w:rsidR="007754E9" w:rsidRPr="006D0DF8" w:rsidRDefault="007754E9" w:rsidP="007754E9">
            <w:pPr>
              <w:rPr>
                <w:rFonts w:cs="Arial"/>
                <w:szCs w:val="20"/>
              </w:rPr>
            </w:pPr>
            <w:r w:rsidRPr="006D0DF8">
              <w:rPr>
                <w:rFonts w:cs="Arial"/>
                <w:szCs w:val="20"/>
              </w:rPr>
              <w:t>§ 63.1100 [or 1103]</w:t>
            </w:r>
          </w:p>
          <w:p w14:paraId="6BCE028F" w14:textId="77777777" w:rsidR="007754E9" w:rsidRPr="006D0DF8" w:rsidRDefault="007754E9" w:rsidP="007754E9">
            <w:pPr>
              <w:rPr>
                <w:rFonts w:cs="Arial"/>
                <w:szCs w:val="20"/>
              </w:rPr>
            </w:pPr>
            <w:r w:rsidRPr="006D0DF8">
              <w:rPr>
                <w:rFonts w:cs="Arial"/>
                <w:szCs w:val="20"/>
              </w:rPr>
              <w:t>The permit holder</w:t>
            </w:r>
          </w:p>
          <w:p w14:paraId="59450A07" w14:textId="77777777" w:rsidR="007754E9" w:rsidRPr="006D0DF8" w:rsidRDefault="007754E9" w:rsidP="007754E9">
            <w:pPr>
              <w:rPr>
                <w:rFonts w:cs="Arial"/>
                <w:szCs w:val="20"/>
              </w:rPr>
            </w:pPr>
            <w:r w:rsidRPr="006D0DF8">
              <w:rPr>
                <w:rFonts w:cs="Arial"/>
                <w:szCs w:val="20"/>
              </w:rPr>
              <w:t>shall comply with</w:t>
            </w:r>
          </w:p>
          <w:p w14:paraId="489EA5E7" w14:textId="77777777" w:rsidR="007754E9" w:rsidRPr="006D0DF8" w:rsidRDefault="007754E9" w:rsidP="007754E9">
            <w:pPr>
              <w:rPr>
                <w:rFonts w:cs="Arial"/>
                <w:szCs w:val="20"/>
              </w:rPr>
            </w:pPr>
            <w:r w:rsidRPr="006D0DF8">
              <w:rPr>
                <w:rFonts w:cs="Arial"/>
                <w:szCs w:val="20"/>
              </w:rPr>
              <w:t>the applicable</w:t>
            </w:r>
          </w:p>
          <w:p w14:paraId="094F7653" w14:textId="77777777" w:rsidR="007754E9" w:rsidRPr="006D0DF8" w:rsidRDefault="007754E9" w:rsidP="007754E9">
            <w:pPr>
              <w:rPr>
                <w:rFonts w:cs="Arial"/>
                <w:szCs w:val="20"/>
              </w:rPr>
            </w:pPr>
            <w:r w:rsidRPr="006D0DF8">
              <w:rPr>
                <w:rFonts w:cs="Arial"/>
                <w:szCs w:val="20"/>
              </w:rPr>
              <w:t>limitation, standard</w:t>
            </w:r>
          </w:p>
          <w:p w14:paraId="487AF4BD" w14:textId="77777777" w:rsidR="007754E9" w:rsidRPr="006D0DF8" w:rsidRDefault="007754E9" w:rsidP="007754E9">
            <w:pPr>
              <w:rPr>
                <w:rFonts w:cs="Arial"/>
                <w:szCs w:val="20"/>
              </w:rPr>
            </w:pPr>
            <w:r w:rsidRPr="006D0DF8">
              <w:rPr>
                <w:rFonts w:cs="Arial"/>
                <w:szCs w:val="20"/>
              </w:rPr>
              <w:t>and/or equipment</w:t>
            </w:r>
          </w:p>
          <w:p w14:paraId="300BE568" w14:textId="77777777" w:rsidR="007754E9" w:rsidRPr="006D0DF8" w:rsidRDefault="007754E9" w:rsidP="007754E9">
            <w:pPr>
              <w:rPr>
                <w:rFonts w:cs="Arial"/>
                <w:szCs w:val="20"/>
              </w:rPr>
            </w:pPr>
            <w:r w:rsidRPr="006D0DF8">
              <w:rPr>
                <w:rFonts w:cs="Arial"/>
                <w:szCs w:val="20"/>
              </w:rPr>
              <w:t>specification</w:t>
            </w:r>
          </w:p>
          <w:p w14:paraId="536C8C17" w14:textId="77777777" w:rsidR="007754E9" w:rsidRPr="006D0DF8" w:rsidRDefault="007754E9" w:rsidP="007754E9">
            <w:pPr>
              <w:rPr>
                <w:rFonts w:cs="Arial"/>
                <w:szCs w:val="20"/>
              </w:rPr>
            </w:pPr>
            <w:r w:rsidRPr="006D0DF8">
              <w:rPr>
                <w:rFonts w:cs="Arial"/>
                <w:szCs w:val="20"/>
              </w:rPr>
              <w:t>requirements of 40</w:t>
            </w:r>
          </w:p>
          <w:p w14:paraId="064728DF" w14:textId="77777777" w:rsidR="007754E9" w:rsidRPr="006D0DF8" w:rsidRDefault="007754E9" w:rsidP="007754E9">
            <w:pPr>
              <w:rPr>
                <w:rFonts w:cs="Arial"/>
                <w:szCs w:val="20"/>
              </w:rPr>
            </w:pPr>
            <w:r w:rsidRPr="006D0DF8">
              <w:rPr>
                <w:rFonts w:cs="Arial"/>
                <w:szCs w:val="20"/>
              </w:rPr>
              <w:t>CFR Part 63,</w:t>
            </w:r>
          </w:p>
          <w:p w14:paraId="72F7B6AB" w14:textId="77777777" w:rsidR="007754E9" w:rsidRPr="006D0DF8" w:rsidRDefault="007754E9" w:rsidP="007754E9">
            <w:pPr>
              <w:rPr>
                <w:rFonts w:cs="Arial"/>
                <w:szCs w:val="20"/>
              </w:rPr>
            </w:pPr>
            <w:r w:rsidRPr="006D0DF8">
              <w:rPr>
                <w:rFonts w:cs="Arial"/>
                <w:szCs w:val="20"/>
              </w:rPr>
              <w:t>Subpart YY</w:t>
            </w:r>
          </w:p>
        </w:tc>
        <w:tc>
          <w:tcPr>
            <w:tcW w:w="1543" w:type="dxa"/>
          </w:tcPr>
          <w:p w14:paraId="2427BF26" w14:textId="77777777" w:rsidR="007754E9" w:rsidRPr="006D0DF8" w:rsidRDefault="007754E9" w:rsidP="007754E9">
            <w:pPr>
              <w:rPr>
                <w:rFonts w:cs="Arial"/>
                <w:szCs w:val="20"/>
              </w:rPr>
            </w:pPr>
            <w:r w:rsidRPr="006D0DF8">
              <w:rPr>
                <w:rFonts w:cs="Arial"/>
                <w:szCs w:val="20"/>
              </w:rPr>
              <w:t>The permit holder shall</w:t>
            </w:r>
          </w:p>
          <w:p w14:paraId="23DCE68E" w14:textId="77777777" w:rsidR="007754E9" w:rsidRPr="006D0DF8" w:rsidRDefault="007754E9" w:rsidP="007754E9">
            <w:pPr>
              <w:rPr>
                <w:rFonts w:cs="Arial"/>
                <w:szCs w:val="20"/>
              </w:rPr>
            </w:pPr>
            <w:r w:rsidRPr="006D0DF8">
              <w:rPr>
                <w:rFonts w:cs="Arial"/>
                <w:szCs w:val="20"/>
              </w:rPr>
              <w:t>comply with the applicable</w:t>
            </w:r>
          </w:p>
          <w:p w14:paraId="6C858F94" w14:textId="77777777" w:rsidR="007754E9" w:rsidRPr="006D0DF8" w:rsidRDefault="007754E9" w:rsidP="007754E9">
            <w:pPr>
              <w:rPr>
                <w:rFonts w:cs="Arial"/>
                <w:szCs w:val="20"/>
              </w:rPr>
            </w:pPr>
            <w:r w:rsidRPr="006D0DF8">
              <w:rPr>
                <w:rFonts w:cs="Arial"/>
                <w:szCs w:val="20"/>
              </w:rPr>
              <w:t>requirements of 40 CFR</w:t>
            </w:r>
          </w:p>
          <w:p w14:paraId="5AE2113B" w14:textId="77777777" w:rsidR="007754E9" w:rsidRPr="006D0DF8" w:rsidRDefault="007754E9" w:rsidP="007754E9">
            <w:pPr>
              <w:rPr>
                <w:rFonts w:cs="Arial"/>
                <w:szCs w:val="20"/>
              </w:rPr>
            </w:pPr>
            <w:r w:rsidRPr="006D0DF8">
              <w:rPr>
                <w:rFonts w:cs="Arial"/>
                <w:szCs w:val="20"/>
              </w:rPr>
              <w:t>Part 63, Subpart YY</w:t>
            </w:r>
          </w:p>
        </w:tc>
        <w:tc>
          <w:tcPr>
            <w:tcW w:w="1557" w:type="dxa"/>
          </w:tcPr>
          <w:p w14:paraId="2DBBF700" w14:textId="77777777" w:rsidR="007754E9" w:rsidRPr="006D0DF8" w:rsidRDefault="007754E9" w:rsidP="007754E9">
            <w:pPr>
              <w:rPr>
                <w:rFonts w:cs="Arial"/>
                <w:szCs w:val="20"/>
              </w:rPr>
            </w:pPr>
            <w:r w:rsidRPr="006D0DF8">
              <w:rPr>
                <w:rFonts w:cs="Arial"/>
                <w:szCs w:val="20"/>
              </w:rPr>
              <w:t>The permit holder</w:t>
            </w:r>
          </w:p>
          <w:p w14:paraId="1EFF8A6D" w14:textId="77777777" w:rsidR="007754E9" w:rsidRPr="006D0DF8" w:rsidRDefault="007754E9" w:rsidP="007754E9">
            <w:pPr>
              <w:rPr>
                <w:rFonts w:cs="Arial"/>
                <w:szCs w:val="20"/>
              </w:rPr>
            </w:pPr>
            <w:r w:rsidRPr="006D0DF8">
              <w:rPr>
                <w:rFonts w:cs="Arial"/>
                <w:szCs w:val="20"/>
              </w:rPr>
              <w:t>shall comply with</w:t>
            </w:r>
          </w:p>
          <w:p w14:paraId="4C6E3FC1" w14:textId="77777777" w:rsidR="007754E9" w:rsidRPr="006D0DF8" w:rsidRDefault="007754E9" w:rsidP="007754E9">
            <w:pPr>
              <w:rPr>
                <w:rFonts w:cs="Arial"/>
                <w:szCs w:val="20"/>
              </w:rPr>
            </w:pPr>
            <w:r w:rsidRPr="006D0DF8">
              <w:rPr>
                <w:rFonts w:cs="Arial"/>
                <w:szCs w:val="20"/>
              </w:rPr>
              <w:t>the applicable</w:t>
            </w:r>
          </w:p>
          <w:p w14:paraId="3C90A5E1" w14:textId="77777777" w:rsidR="007754E9" w:rsidRPr="006D0DF8" w:rsidRDefault="007754E9" w:rsidP="007754E9">
            <w:pPr>
              <w:rPr>
                <w:rFonts w:cs="Arial"/>
                <w:szCs w:val="20"/>
              </w:rPr>
            </w:pPr>
            <w:r w:rsidRPr="006D0DF8">
              <w:rPr>
                <w:rFonts w:cs="Arial"/>
                <w:szCs w:val="20"/>
              </w:rPr>
              <w:t>monitoring and</w:t>
            </w:r>
          </w:p>
          <w:p w14:paraId="14388F9E" w14:textId="77777777" w:rsidR="007754E9" w:rsidRPr="006D0DF8" w:rsidRDefault="007754E9" w:rsidP="007754E9">
            <w:pPr>
              <w:rPr>
                <w:rFonts w:cs="Arial"/>
                <w:szCs w:val="20"/>
              </w:rPr>
            </w:pPr>
            <w:r w:rsidRPr="006D0DF8">
              <w:rPr>
                <w:rFonts w:cs="Arial"/>
                <w:szCs w:val="20"/>
              </w:rPr>
              <w:t>testing</w:t>
            </w:r>
          </w:p>
          <w:p w14:paraId="58EA62EF" w14:textId="77777777" w:rsidR="007754E9" w:rsidRPr="006D0DF8" w:rsidRDefault="007754E9" w:rsidP="007754E9">
            <w:pPr>
              <w:rPr>
                <w:rFonts w:cs="Arial"/>
                <w:szCs w:val="20"/>
              </w:rPr>
            </w:pPr>
            <w:r w:rsidRPr="006D0DF8">
              <w:rPr>
                <w:rFonts w:cs="Arial"/>
                <w:szCs w:val="20"/>
              </w:rPr>
              <w:t>requirements of 40</w:t>
            </w:r>
          </w:p>
          <w:p w14:paraId="32E2500E" w14:textId="77777777" w:rsidR="007754E9" w:rsidRPr="006D0DF8" w:rsidRDefault="007754E9" w:rsidP="007754E9">
            <w:pPr>
              <w:rPr>
                <w:rFonts w:cs="Arial"/>
                <w:szCs w:val="20"/>
              </w:rPr>
            </w:pPr>
            <w:r w:rsidRPr="006D0DF8">
              <w:rPr>
                <w:rFonts w:cs="Arial"/>
                <w:szCs w:val="20"/>
              </w:rPr>
              <w:t>CFR Part 63,</w:t>
            </w:r>
          </w:p>
          <w:p w14:paraId="2F25EBC6" w14:textId="77777777" w:rsidR="007754E9" w:rsidRPr="006D0DF8" w:rsidRDefault="007754E9" w:rsidP="007754E9">
            <w:pPr>
              <w:rPr>
                <w:rFonts w:cs="Arial"/>
                <w:szCs w:val="20"/>
              </w:rPr>
            </w:pPr>
            <w:r w:rsidRPr="006D0DF8">
              <w:rPr>
                <w:rFonts w:cs="Arial"/>
                <w:szCs w:val="20"/>
              </w:rPr>
              <w:t>Subpart YY</w:t>
            </w:r>
          </w:p>
        </w:tc>
        <w:tc>
          <w:tcPr>
            <w:tcW w:w="1634" w:type="dxa"/>
          </w:tcPr>
          <w:p w14:paraId="5CD2D7BB" w14:textId="77777777" w:rsidR="007754E9" w:rsidRPr="006D0DF8" w:rsidRDefault="007754E9" w:rsidP="007754E9">
            <w:pPr>
              <w:rPr>
                <w:rFonts w:cs="Arial"/>
                <w:szCs w:val="20"/>
              </w:rPr>
            </w:pPr>
            <w:r w:rsidRPr="006D0DF8">
              <w:rPr>
                <w:rFonts w:cs="Arial"/>
                <w:szCs w:val="20"/>
              </w:rPr>
              <w:t>The permit holder shall</w:t>
            </w:r>
          </w:p>
          <w:p w14:paraId="1FAB01BE" w14:textId="77777777" w:rsidR="007754E9" w:rsidRPr="006D0DF8" w:rsidRDefault="007754E9" w:rsidP="007754E9">
            <w:pPr>
              <w:rPr>
                <w:rFonts w:cs="Arial"/>
                <w:szCs w:val="20"/>
              </w:rPr>
            </w:pPr>
            <w:r w:rsidRPr="006D0DF8">
              <w:rPr>
                <w:rFonts w:cs="Arial"/>
                <w:szCs w:val="20"/>
              </w:rPr>
              <w:t>comply with the</w:t>
            </w:r>
          </w:p>
          <w:p w14:paraId="7E6EA392" w14:textId="77777777" w:rsidR="007754E9" w:rsidRPr="006D0DF8" w:rsidRDefault="007754E9" w:rsidP="007754E9">
            <w:pPr>
              <w:rPr>
                <w:rFonts w:cs="Arial"/>
                <w:szCs w:val="20"/>
              </w:rPr>
            </w:pPr>
            <w:r w:rsidRPr="006D0DF8">
              <w:rPr>
                <w:rFonts w:cs="Arial"/>
                <w:szCs w:val="20"/>
              </w:rPr>
              <w:t>applicable</w:t>
            </w:r>
          </w:p>
          <w:p w14:paraId="7586182A" w14:textId="77777777" w:rsidR="007754E9" w:rsidRPr="006D0DF8" w:rsidRDefault="007754E9" w:rsidP="007754E9">
            <w:pPr>
              <w:rPr>
                <w:rFonts w:cs="Arial"/>
                <w:szCs w:val="20"/>
              </w:rPr>
            </w:pPr>
            <w:r w:rsidRPr="006D0DF8">
              <w:rPr>
                <w:rFonts w:cs="Arial"/>
                <w:szCs w:val="20"/>
              </w:rPr>
              <w:t>recordkeeping</w:t>
            </w:r>
          </w:p>
          <w:p w14:paraId="3459F47A" w14:textId="77777777" w:rsidR="007754E9" w:rsidRPr="006D0DF8" w:rsidRDefault="007754E9" w:rsidP="007754E9">
            <w:pPr>
              <w:rPr>
                <w:rFonts w:cs="Arial"/>
                <w:szCs w:val="20"/>
              </w:rPr>
            </w:pPr>
            <w:r w:rsidRPr="006D0DF8">
              <w:rPr>
                <w:rFonts w:cs="Arial"/>
                <w:szCs w:val="20"/>
              </w:rPr>
              <w:t>requirements of 40 CFR</w:t>
            </w:r>
          </w:p>
          <w:p w14:paraId="7A04B17A" w14:textId="77777777" w:rsidR="007754E9" w:rsidRPr="006D0DF8" w:rsidRDefault="007754E9" w:rsidP="007754E9">
            <w:pPr>
              <w:rPr>
                <w:rFonts w:cs="Arial"/>
                <w:szCs w:val="20"/>
              </w:rPr>
            </w:pPr>
            <w:r w:rsidRPr="006D0DF8">
              <w:rPr>
                <w:rFonts w:cs="Arial"/>
                <w:szCs w:val="20"/>
              </w:rPr>
              <w:t>Part 63, Subpart YY</w:t>
            </w:r>
          </w:p>
        </w:tc>
        <w:tc>
          <w:tcPr>
            <w:tcW w:w="1558" w:type="dxa"/>
          </w:tcPr>
          <w:p w14:paraId="21198843" w14:textId="77777777" w:rsidR="007754E9" w:rsidRPr="006D0DF8" w:rsidRDefault="007754E9" w:rsidP="007754E9">
            <w:pPr>
              <w:rPr>
                <w:rFonts w:cs="Arial"/>
                <w:szCs w:val="20"/>
              </w:rPr>
            </w:pPr>
            <w:r w:rsidRPr="006D0DF8">
              <w:rPr>
                <w:rFonts w:cs="Arial"/>
                <w:szCs w:val="20"/>
              </w:rPr>
              <w:t>The permit holder shall</w:t>
            </w:r>
          </w:p>
          <w:p w14:paraId="6B8D3E64" w14:textId="77777777" w:rsidR="007754E9" w:rsidRPr="006D0DF8" w:rsidRDefault="007754E9" w:rsidP="007754E9">
            <w:pPr>
              <w:rPr>
                <w:rFonts w:cs="Arial"/>
                <w:szCs w:val="20"/>
              </w:rPr>
            </w:pPr>
            <w:r w:rsidRPr="006D0DF8">
              <w:rPr>
                <w:rFonts w:cs="Arial"/>
                <w:szCs w:val="20"/>
              </w:rPr>
              <w:t>comply with the</w:t>
            </w:r>
          </w:p>
          <w:p w14:paraId="249F6A2E" w14:textId="77777777" w:rsidR="007754E9" w:rsidRPr="006D0DF8" w:rsidRDefault="007754E9" w:rsidP="007754E9">
            <w:pPr>
              <w:rPr>
                <w:rFonts w:cs="Arial"/>
                <w:szCs w:val="20"/>
              </w:rPr>
            </w:pPr>
            <w:r w:rsidRPr="006D0DF8">
              <w:rPr>
                <w:rFonts w:cs="Arial"/>
                <w:szCs w:val="20"/>
              </w:rPr>
              <w:t>applicable reporting</w:t>
            </w:r>
          </w:p>
          <w:p w14:paraId="12B93743" w14:textId="77777777" w:rsidR="007754E9" w:rsidRPr="006D0DF8" w:rsidRDefault="007754E9" w:rsidP="007754E9">
            <w:pPr>
              <w:rPr>
                <w:rFonts w:cs="Arial"/>
                <w:szCs w:val="20"/>
              </w:rPr>
            </w:pPr>
            <w:r w:rsidRPr="006D0DF8">
              <w:rPr>
                <w:rFonts w:cs="Arial"/>
                <w:szCs w:val="20"/>
              </w:rPr>
              <w:t>requirements of 40 CFR</w:t>
            </w:r>
          </w:p>
          <w:p w14:paraId="6689C2EE" w14:textId="77777777" w:rsidR="007754E9" w:rsidRPr="006D0DF8" w:rsidRDefault="007754E9" w:rsidP="007754E9">
            <w:pPr>
              <w:rPr>
                <w:rFonts w:cs="Arial"/>
                <w:szCs w:val="20"/>
              </w:rPr>
            </w:pPr>
            <w:r w:rsidRPr="006D0DF8">
              <w:rPr>
                <w:rFonts w:cs="Arial"/>
                <w:szCs w:val="20"/>
              </w:rPr>
              <w:t>Part 63, Subpart YY</w:t>
            </w:r>
          </w:p>
        </w:tc>
      </w:tr>
      <w:tr w:rsidR="007754E9" w:rsidRPr="006D0DF8" w14:paraId="203D274A" w14:textId="77777777" w:rsidTr="007754E9">
        <w:trPr>
          <w:jc w:val="center"/>
        </w:trPr>
        <w:tc>
          <w:tcPr>
            <w:tcW w:w="1507" w:type="dxa"/>
          </w:tcPr>
          <w:p w14:paraId="2579CD37" w14:textId="77777777" w:rsidR="007754E9" w:rsidRPr="006D0DF8" w:rsidRDefault="007754E9" w:rsidP="007754E9">
            <w:pPr>
              <w:rPr>
                <w:rFonts w:cs="Arial"/>
                <w:szCs w:val="20"/>
              </w:rPr>
            </w:pPr>
            <w:r w:rsidRPr="006D0DF8">
              <w:rPr>
                <w:rFonts w:cs="Arial"/>
                <w:szCs w:val="20"/>
              </w:rPr>
              <w:t>GRPBOILER</w:t>
            </w:r>
          </w:p>
        </w:tc>
        <w:tc>
          <w:tcPr>
            <w:tcW w:w="1550" w:type="dxa"/>
          </w:tcPr>
          <w:p w14:paraId="4CC26B0E" w14:textId="77777777" w:rsidR="007754E9" w:rsidRPr="006D0DF8" w:rsidRDefault="007754E9" w:rsidP="007754E9">
            <w:pPr>
              <w:rPr>
                <w:rFonts w:cs="Arial"/>
                <w:szCs w:val="20"/>
              </w:rPr>
            </w:pPr>
            <w:r w:rsidRPr="006D0DF8">
              <w:rPr>
                <w:rFonts w:cs="Arial"/>
                <w:szCs w:val="20"/>
              </w:rPr>
              <w:t>§ 60.40b(a)</w:t>
            </w:r>
          </w:p>
        </w:tc>
        <w:tc>
          <w:tcPr>
            <w:tcW w:w="1543" w:type="dxa"/>
          </w:tcPr>
          <w:p w14:paraId="5991DB24" w14:textId="77777777" w:rsidR="007754E9" w:rsidRPr="006D0DF8" w:rsidRDefault="007754E9" w:rsidP="007754E9">
            <w:pPr>
              <w:rPr>
                <w:rFonts w:cs="Arial"/>
                <w:szCs w:val="20"/>
              </w:rPr>
            </w:pPr>
            <w:r w:rsidRPr="006D0DF8">
              <w:rPr>
                <w:rFonts w:cs="Arial"/>
                <w:szCs w:val="20"/>
              </w:rPr>
              <w:t>This subpart applies to each</w:t>
            </w:r>
          </w:p>
          <w:p w14:paraId="4B90D2DD" w14:textId="77777777" w:rsidR="007754E9" w:rsidRPr="006D0DF8" w:rsidRDefault="007754E9" w:rsidP="007754E9">
            <w:pPr>
              <w:rPr>
                <w:rFonts w:cs="Arial"/>
                <w:szCs w:val="20"/>
              </w:rPr>
            </w:pPr>
            <w:r w:rsidRPr="006D0DF8">
              <w:rPr>
                <w:rFonts w:cs="Arial"/>
                <w:szCs w:val="20"/>
              </w:rPr>
              <w:t>steam generating unit</w:t>
            </w:r>
          </w:p>
          <w:p w14:paraId="0DF63983" w14:textId="77777777" w:rsidR="007754E9" w:rsidRPr="006D0DF8" w:rsidRDefault="007754E9" w:rsidP="007754E9">
            <w:pPr>
              <w:rPr>
                <w:rFonts w:cs="Arial"/>
                <w:szCs w:val="20"/>
              </w:rPr>
            </w:pPr>
            <w:r w:rsidRPr="006D0DF8">
              <w:rPr>
                <w:rFonts w:cs="Arial"/>
                <w:szCs w:val="20"/>
              </w:rPr>
              <w:lastRenderedPageBreak/>
              <w:t>constructed, modified, or reconstructed after 6/19/84,</w:t>
            </w:r>
          </w:p>
          <w:p w14:paraId="3A09062C" w14:textId="77777777" w:rsidR="007754E9" w:rsidRPr="006D0DF8" w:rsidRDefault="007754E9" w:rsidP="007754E9">
            <w:pPr>
              <w:rPr>
                <w:rFonts w:cs="Arial"/>
                <w:szCs w:val="20"/>
              </w:rPr>
            </w:pPr>
            <w:r w:rsidRPr="006D0DF8">
              <w:rPr>
                <w:rFonts w:cs="Arial"/>
                <w:szCs w:val="20"/>
              </w:rPr>
              <w:t>and that has a heat input</w:t>
            </w:r>
          </w:p>
          <w:p w14:paraId="073E8694" w14:textId="77777777" w:rsidR="007754E9" w:rsidRPr="006D0DF8" w:rsidRDefault="007754E9" w:rsidP="007754E9">
            <w:pPr>
              <w:rPr>
                <w:rFonts w:cs="Arial"/>
                <w:szCs w:val="20"/>
              </w:rPr>
            </w:pPr>
            <w:r w:rsidRPr="006D0DF8">
              <w:rPr>
                <w:rFonts w:cs="Arial"/>
                <w:szCs w:val="20"/>
              </w:rPr>
              <w:t>capacity from fuels</w:t>
            </w:r>
          </w:p>
          <w:p w14:paraId="04BD7EE9" w14:textId="77777777" w:rsidR="007754E9" w:rsidRPr="006D0DF8" w:rsidRDefault="007754E9" w:rsidP="007754E9">
            <w:pPr>
              <w:rPr>
                <w:rFonts w:cs="Arial"/>
                <w:szCs w:val="20"/>
              </w:rPr>
            </w:pPr>
            <w:r w:rsidRPr="006D0DF8">
              <w:rPr>
                <w:rFonts w:cs="Arial"/>
                <w:szCs w:val="20"/>
              </w:rPr>
              <w:t>combusted in the unit &gt; 29</w:t>
            </w:r>
          </w:p>
          <w:p w14:paraId="74BA6B63" w14:textId="77777777" w:rsidR="007754E9" w:rsidRPr="006D0DF8" w:rsidRDefault="007754E9" w:rsidP="007754E9">
            <w:pPr>
              <w:rPr>
                <w:rFonts w:cs="Arial"/>
                <w:szCs w:val="20"/>
              </w:rPr>
            </w:pPr>
            <w:r w:rsidRPr="006D0DF8">
              <w:rPr>
                <w:rFonts w:cs="Arial"/>
                <w:szCs w:val="20"/>
              </w:rPr>
              <w:t>MW (100 MMBtu/hr)</w:t>
            </w:r>
          </w:p>
        </w:tc>
        <w:tc>
          <w:tcPr>
            <w:tcW w:w="1557" w:type="dxa"/>
          </w:tcPr>
          <w:p w14:paraId="2EB69E64" w14:textId="77777777" w:rsidR="007754E9" w:rsidRPr="006D0DF8" w:rsidRDefault="007754E9" w:rsidP="007754E9">
            <w:pPr>
              <w:rPr>
                <w:rFonts w:cs="Arial"/>
                <w:szCs w:val="20"/>
              </w:rPr>
            </w:pPr>
            <w:r w:rsidRPr="006D0DF8">
              <w:rPr>
                <w:rFonts w:cs="Arial"/>
                <w:szCs w:val="20"/>
              </w:rPr>
              <w:lastRenderedPageBreak/>
              <w:t>None</w:t>
            </w:r>
          </w:p>
        </w:tc>
        <w:tc>
          <w:tcPr>
            <w:tcW w:w="1634" w:type="dxa"/>
          </w:tcPr>
          <w:p w14:paraId="2EE72BAF" w14:textId="77777777" w:rsidR="007754E9" w:rsidRPr="006D0DF8" w:rsidRDefault="007754E9" w:rsidP="007754E9">
            <w:pPr>
              <w:rPr>
                <w:rFonts w:cs="Arial"/>
                <w:szCs w:val="20"/>
              </w:rPr>
            </w:pPr>
            <w:r w:rsidRPr="006D0DF8">
              <w:rPr>
                <w:rFonts w:cs="Arial"/>
                <w:szCs w:val="20"/>
              </w:rPr>
              <w:t>[G]§ 60.49b(d)</w:t>
            </w:r>
          </w:p>
          <w:p w14:paraId="7583ABBE" w14:textId="77777777" w:rsidR="007754E9" w:rsidRPr="006D0DF8" w:rsidRDefault="007754E9" w:rsidP="007754E9">
            <w:pPr>
              <w:rPr>
                <w:rFonts w:cs="Arial"/>
                <w:szCs w:val="20"/>
              </w:rPr>
            </w:pPr>
            <w:r w:rsidRPr="006D0DF8">
              <w:rPr>
                <w:rFonts w:cs="Arial"/>
                <w:szCs w:val="20"/>
              </w:rPr>
              <w:t>§ 60.49b(o)</w:t>
            </w:r>
          </w:p>
        </w:tc>
        <w:tc>
          <w:tcPr>
            <w:tcW w:w="1558" w:type="dxa"/>
          </w:tcPr>
          <w:p w14:paraId="576089B0" w14:textId="77777777" w:rsidR="007754E9" w:rsidRPr="006D0DF8" w:rsidRDefault="007754E9" w:rsidP="007754E9">
            <w:pPr>
              <w:rPr>
                <w:rFonts w:cs="Arial"/>
                <w:szCs w:val="20"/>
              </w:rPr>
            </w:pPr>
            <w:r w:rsidRPr="006D0DF8">
              <w:rPr>
                <w:rFonts w:cs="Arial"/>
                <w:szCs w:val="20"/>
              </w:rPr>
              <w:t>§ 60.49b(a)</w:t>
            </w:r>
          </w:p>
          <w:p w14:paraId="2D8F13E8" w14:textId="77777777" w:rsidR="007754E9" w:rsidRPr="006D0DF8" w:rsidRDefault="007754E9" w:rsidP="007754E9">
            <w:pPr>
              <w:rPr>
                <w:rFonts w:cs="Arial"/>
                <w:szCs w:val="20"/>
              </w:rPr>
            </w:pPr>
            <w:r w:rsidRPr="006D0DF8">
              <w:rPr>
                <w:rFonts w:cs="Arial"/>
                <w:szCs w:val="20"/>
              </w:rPr>
              <w:t>§ 60.49b(a)(1)</w:t>
            </w:r>
          </w:p>
          <w:p w14:paraId="64FB857E" w14:textId="77777777" w:rsidR="007754E9" w:rsidRPr="006D0DF8" w:rsidRDefault="007754E9" w:rsidP="007754E9">
            <w:pPr>
              <w:rPr>
                <w:rFonts w:cs="Arial"/>
                <w:szCs w:val="20"/>
              </w:rPr>
            </w:pPr>
            <w:r w:rsidRPr="006D0DF8">
              <w:rPr>
                <w:rFonts w:cs="Arial"/>
                <w:szCs w:val="20"/>
              </w:rPr>
              <w:t>§ 60.49b(a)(3)</w:t>
            </w:r>
          </w:p>
        </w:tc>
      </w:tr>
    </w:tbl>
    <w:p w14:paraId="651906AA" w14:textId="77777777" w:rsidR="007754E9" w:rsidRPr="006D0DF8" w:rsidRDefault="007754E9" w:rsidP="007754E9">
      <w:pPr>
        <w:rPr>
          <w:rFonts w:cs="Arial"/>
          <w:szCs w:val="20"/>
        </w:rPr>
      </w:pPr>
    </w:p>
    <w:p w14:paraId="0C219E39" w14:textId="77777777" w:rsidR="007754E9" w:rsidRPr="006D0DF8" w:rsidRDefault="007754E9" w:rsidP="007754E9">
      <w:pPr>
        <w:jc w:val="both"/>
        <w:rPr>
          <w:rFonts w:cs="Arial"/>
          <w:szCs w:val="20"/>
        </w:rPr>
      </w:pPr>
      <w:r w:rsidRPr="006D0DF8">
        <w:rPr>
          <w:rFonts w:cs="Arial"/>
          <w:szCs w:val="20"/>
        </w:rPr>
        <w:t>Draft Permit at 56, 62, 78, 79, 98, 101, 105, 111, 119, 131, 134, 135, and 138.</w:t>
      </w:r>
    </w:p>
    <w:p w14:paraId="00BFAADB" w14:textId="68C0F5F5" w:rsidR="007754E9" w:rsidRDefault="007754E9" w:rsidP="007754E9">
      <w:pPr>
        <w:numPr>
          <w:ilvl w:val="12"/>
          <w:numId w:val="0"/>
        </w:numPr>
        <w:rPr>
          <w:rFonts w:cs="Arial"/>
        </w:rPr>
      </w:pPr>
    </w:p>
    <w:p w14:paraId="585CECB7" w14:textId="77777777" w:rsidR="009262AD" w:rsidRPr="006D0DF8" w:rsidRDefault="009262AD" w:rsidP="009262AD">
      <w:pPr>
        <w:numPr>
          <w:ilvl w:val="12"/>
          <w:numId w:val="0"/>
        </w:numPr>
        <w:rPr>
          <w:rStyle w:val="Strong"/>
          <w:rFonts w:cs="Arial"/>
        </w:rPr>
      </w:pPr>
      <w:r w:rsidRPr="006D0DF8">
        <w:rPr>
          <w:rStyle w:val="Strong"/>
          <w:rFonts w:cs="Arial"/>
        </w:rPr>
        <w:t>(2) Applicable Requirement or Part 70 Requirement Not Met.</w:t>
      </w:r>
    </w:p>
    <w:p w14:paraId="7FF20F94" w14:textId="77777777" w:rsidR="009262AD" w:rsidRPr="006D0DF8" w:rsidRDefault="009262AD" w:rsidP="009262AD">
      <w:pPr>
        <w:keepNext/>
        <w:keepLines/>
        <w:numPr>
          <w:ilvl w:val="12"/>
          <w:numId w:val="0"/>
        </w:numPr>
        <w:rPr>
          <w:rFonts w:cs="Arial"/>
        </w:rPr>
      </w:pPr>
    </w:p>
    <w:p w14:paraId="044C9E93" w14:textId="77777777" w:rsidR="009262AD" w:rsidRPr="006D0DF8" w:rsidRDefault="009262AD" w:rsidP="009262AD">
      <w:pPr>
        <w:keepNext/>
        <w:keepLines/>
        <w:numPr>
          <w:ilvl w:val="12"/>
          <w:numId w:val="0"/>
        </w:numPr>
        <w:rPr>
          <w:rFonts w:cs="Arial"/>
        </w:rPr>
      </w:pPr>
      <w:r w:rsidRPr="006D0DF8">
        <w:rPr>
          <w:rFonts w:cs="Arial"/>
        </w:rPr>
        <w:t>30 Tex. Admin. Code § 122.142(b)(2)(B) requires Title V permits to include the specific regulatory citations in each applicable requirement … identifying the emission limitations and standards; and … the monitoring, recordkeeping, reporting, and testing requirements associated with the emission limitations and standards … sufficient to ensure compliance with the permit.”</w:t>
      </w:r>
    </w:p>
    <w:p w14:paraId="0A6C1FFC" w14:textId="77777777" w:rsidR="009262AD" w:rsidRPr="006D0DF8" w:rsidRDefault="009262AD" w:rsidP="009262AD">
      <w:pPr>
        <w:keepNext/>
        <w:keepLines/>
        <w:numPr>
          <w:ilvl w:val="12"/>
          <w:numId w:val="0"/>
        </w:numPr>
        <w:rPr>
          <w:rFonts w:cs="Arial"/>
        </w:rPr>
      </w:pPr>
      <w:r w:rsidRPr="006D0DF8">
        <w:rPr>
          <w:rFonts w:cs="Arial"/>
        </w:rPr>
        <w:t xml:space="preserve"> </w:t>
      </w:r>
    </w:p>
    <w:p w14:paraId="4DA89B5C" w14:textId="2A517392" w:rsidR="009262AD" w:rsidRDefault="009262AD" w:rsidP="009262AD">
      <w:pPr>
        <w:numPr>
          <w:ilvl w:val="12"/>
          <w:numId w:val="0"/>
        </w:numPr>
        <w:rPr>
          <w:rFonts w:cs="Arial"/>
        </w:rPr>
      </w:pPr>
      <w:r w:rsidRPr="006D0DF8">
        <w:rPr>
          <w:rFonts w:cs="Arial"/>
        </w:rPr>
        <w:t>40 C.F.R. § 70.6(a)(1) provides that “[e]ach permit issued under this part shall include … [e]missions limitations and standards, including those operational requirements and limitations that assure compliance with all applicable requirements at the time of permit issuance.”</w:t>
      </w:r>
    </w:p>
    <w:p w14:paraId="11CB8388" w14:textId="4781A391" w:rsidR="00ED6F04" w:rsidRDefault="00ED6F04" w:rsidP="009262AD">
      <w:pPr>
        <w:numPr>
          <w:ilvl w:val="12"/>
          <w:numId w:val="0"/>
        </w:numPr>
        <w:rPr>
          <w:rFonts w:cs="Arial"/>
        </w:rPr>
      </w:pPr>
    </w:p>
    <w:p w14:paraId="23B2D0CF" w14:textId="77777777" w:rsidR="00ED6F04" w:rsidRPr="006D0DF8" w:rsidRDefault="00ED6F04" w:rsidP="00ED6F04">
      <w:pPr>
        <w:numPr>
          <w:ilvl w:val="12"/>
          <w:numId w:val="0"/>
        </w:numPr>
        <w:rPr>
          <w:rFonts w:cs="Arial"/>
        </w:rPr>
      </w:pPr>
      <w:r w:rsidRPr="006D0DF8">
        <w:rPr>
          <w:rStyle w:val="Strong"/>
          <w:rFonts w:cs="Arial"/>
        </w:rPr>
        <w:t>(3</w:t>
      </w:r>
      <w:r w:rsidRPr="006D0DF8">
        <w:rPr>
          <w:rStyle w:val="Strong"/>
          <w:rFonts w:cs="Arial"/>
          <w:b w:val="0"/>
          <w:bCs w:val="0"/>
        </w:rPr>
        <w:t xml:space="preserve">) </w:t>
      </w:r>
      <w:r w:rsidRPr="006D0DF8">
        <w:rPr>
          <w:rFonts w:cs="Arial"/>
          <w:b/>
          <w:bCs/>
        </w:rPr>
        <w:t>Inadequacy of the Permit</w:t>
      </w:r>
      <w:r w:rsidRPr="006D0DF8">
        <w:rPr>
          <w:rFonts w:cs="Arial"/>
          <w:b/>
          <w:bCs/>
          <w:spacing w:val="-2"/>
        </w:rPr>
        <w:t xml:space="preserve"> </w:t>
      </w:r>
      <w:r w:rsidRPr="006D0DF8">
        <w:rPr>
          <w:rFonts w:cs="Arial"/>
          <w:b/>
          <w:bCs/>
        </w:rPr>
        <w:t>Term.</w:t>
      </w:r>
    </w:p>
    <w:p w14:paraId="1E0166E0" w14:textId="77777777" w:rsidR="00ED6F04" w:rsidRPr="006D0DF8" w:rsidRDefault="00ED6F04" w:rsidP="00ED6F04">
      <w:pPr>
        <w:numPr>
          <w:ilvl w:val="12"/>
          <w:numId w:val="0"/>
        </w:numPr>
        <w:rPr>
          <w:rFonts w:cs="Arial"/>
          <w:bCs/>
        </w:rPr>
      </w:pPr>
    </w:p>
    <w:p w14:paraId="36D45267" w14:textId="77777777" w:rsidR="00ED6F04" w:rsidRPr="006D0DF8" w:rsidRDefault="00ED6F04" w:rsidP="00ED6F04">
      <w:pPr>
        <w:numPr>
          <w:ilvl w:val="12"/>
          <w:numId w:val="0"/>
        </w:numPr>
        <w:rPr>
          <w:rFonts w:cs="Arial"/>
          <w:bCs/>
        </w:rPr>
      </w:pPr>
      <w:r w:rsidRPr="006D0DF8">
        <w:rPr>
          <w:rFonts w:cs="Arial"/>
          <w:bCs/>
        </w:rPr>
        <w:t>The Draft Permit’s failure to specify the detailed applicability determinations for applicable NESHAP and NSPS Subparts is inconsistent with black-letter requirements in Texas’s federally-approved regulations.  30 Tex. Admin. Code § 122.142(b)(2)(B) (requiring Title V permits to include detailed applicability determinations and citations for emission limits, standards, equipment specifications, monitoring, testing, and recordkeeping requirements).  Specifically, the Draft Permit fails to identify which of the many potentially-applicable Subpart provisions establish applicable emission limitations, standards and/or equipment specifications.</w:t>
      </w:r>
    </w:p>
    <w:p w14:paraId="0A6A07A6" w14:textId="77777777" w:rsidR="00ED6F04" w:rsidRPr="006D0DF8" w:rsidRDefault="00ED6F04" w:rsidP="00ED6F04">
      <w:pPr>
        <w:numPr>
          <w:ilvl w:val="12"/>
          <w:numId w:val="0"/>
        </w:numPr>
        <w:rPr>
          <w:rFonts w:cs="Arial"/>
          <w:bCs/>
        </w:rPr>
      </w:pPr>
    </w:p>
    <w:p w14:paraId="20B410B2" w14:textId="77777777" w:rsidR="00ED6F04" w:rsidRPr="006D0DF8" w:rsidRDefault="00ED6F04" w:rsidP="00ED6F04">
      <w:pPr>
        <w:numPr>
          <w:ilvl w:val="12"/>
          <w:numId w:val="0"/>
        </w:numPr>
        <w:rPr>
          <w:rFonts w:cs="Arial"/>
          <w:bCs/>
        </w:rPr>
      </w:pPr>
      <w:r w:rsidRPr="006D0DF8">
        <w:rPr>
          <w:rFonts w:cs="Arial"/>
          <w:bCs/>
        </w:rPr>
        <w:t>In addition to violating the black letter requirements established by 30 Tex. Admin. Code § 122.142(b)(2)(B), the Draft Permit’s high-level citations to complicated regulatory subparts undermines the enforceability of applicable requirements and violates 40 C.F.R. § 70.6(a).  As EPA has explained:</w:t>
      </w:r>
    </w:p>
    <w:p w14:paraId="36F148A4" w14:textId="77777777" w:rsidR="00ED6F04" w:rsidRPr="006D0DF8" w:rsidRDefault="00ED6F04" w:rsidP="00ED6F04">
      <w:pPr>
        <w:numPr>
          <w:ilvl w:val="12"/>
          <w:numId w:val="0"/>
        </w:numPr>
        <w:ind w:left="720"/>
        <w:rPr>
          <w:rFonts w:cs="Arial"/>
          <w:bCs/>
        </w:rPr>
      </w:pPr>
      <w:r w:rsidRPr="006D0DF8">
        <w:rPr>
          <w:rFonts w:cs="Arial"/>
          <w:bCs/>
        </w:rPr>
        <w:t>…it is impossible to determine how the regulation applies to the facility by referring to the section-level citations that are currently provided in the permit.  This ambiguity and the applicability questions it creates render the Permit unenforceable as a practical matter.  In addition, the lack of detail detracts from the usefulness of the Permit as a compliance tool for the facility.</w:t>
      </w:r>
    </w:p>
    <w:p w14:paraId="617C9C75" w14:textId="77777777" w:rsidR="00ED6F04" w:rsidRPr="006D0DF8" w:rsidRDefault="00ED6F04" w:rsidP="00ED6F04">
      <w:pPr>
        <w:numPr>
          <w:ilvl w:val="12"/>
          <w:numId w:val="0"/>
        </w:numPr>
        <w:rPr>
          <w:rFonts w:cs="Arial"/>
          <w:bCs/>
          <w:i/>
        </w:rPr>
      </w:pPr>
    </w:p>
    <w:p w14:paraId="048B2F64" w14:textId="77777777" w:rsidR="00ED6F04" w:rsidRPr="006D0DF8" w:rsidRDefault="00ED6F04" w:rsidP="00ED6F04">
      <w:pPr>
        <w:numPr>
          <w:ilvl w:val="12"/>
          <w:numId w:val="0"/>
        </w:numPr>
        <w:rPr>
          <w:rFonts w:cs="Arial"/>
          <w:bCs/>
        </w:rPr>
      </w:pPr>
      <w:r w:rsidRPr="006D0DF8">
        <w:rPr>
          <w:rFonts w:cs="Arial"/>
          <w:bCs/>
          <w:i/>
        </w:rPr>
        <w:t>In the Matter of Tesoro Refining and Marketing Co.</w:t>
      </w:r>
      <w:r w:rsidRPr="006D0DF8">
        <w:rPr>
          <w:rFonts w:cs="Arial"/>
          <w:bCs/>
        </w:rPr>
        <w:t>, Order on Petition No. IX-2004-6 at 9 (March 15, 2005).</w:t>
      </w:r>
      <w:r w:rsidRPr="006D0DF8">
        <w:rPr>
          <w:rFonts w:cs="Arial"/>
          <w:bCs/>
          <w:vertAlign w:val="superscript"/>
        </w:rPr>
        <w:footnoteReference w:id="8"/>
      </w:r>
    </w:p>
    <w:p w14:paraId="6AA5BE9B" w14:textId="77777777" w:rsidR="00ED6F04" w:rsidRPr="006D0DF8" w:rsidRDefault="00ED6F04" w:rsidP="00ED6F04">
      <w:pPr>
        <w:numPr>
          <w:ilvl w:val="12"/>
          <w:numId w:val="0"/>
        </w:numPr>
        <w:rPr>
          <w:rFonts w:cs="Arial"/>
          <w:bCs/>
        </w:rPr>
      </w:pPr>
    </w:p>
    <w:p w14:paraId="009CFE17" w14:textId="77777777" w:rsidR="00ED6F04" w:rsidRDefault="00ED6F04" w:rsidP="008A373E">
      <w:pPr>
        <w:jc w:val="both"/>
        <w:rPr>
          <w:rStyle w:val="Strong"/>
          <w:rFonts w:cs="Arial"/>
        </w:rPr>
      </w:pPr>
    </w:p>
    <w:p w14:paraId="28BF0228" w14:textId="0CCF209A" w:rsidR="008A373E" w:rsidRPr="006D0DF8" w:rsidRDefault="007754E9" w:rsidP="008A373E">
      <w:pPr>
        <w:jc w:val="both"/>
        <w:rPr>
          <w:rFonts w:cs="Arial"/>
          <w:color w:val="000000"/>
          <w:szCs w:val="20"/>
        </w:rPr>
      </w:pPr>
      <w:r w:rsidRPr="006D0DF8">
        <w:rPr>
          <w:rStyle w:val="Strong"/>
          <w:rFonts w:cs="Arial"/>
        </w:rPr>
        <w:t xml:space="preserve">RESPONSE </w:t>
      </w:r>
      <w:r w:rsidR="00ED6F04">
        <w:rPr>
          <w:rStyle w:val="Strong"/>
          <w:rFonts w:cs="Arial"/>
        </w:rPr>
        <w:t>TO COMMENT 8</w:t>
      </w:r>
      <w:r w:rsidRPr="006D0DF8">
        <w:rPr>
          <w:rStyle w:val="Strong"/>
          <w:rFonts w:cs="Arial"/>
        </w:rPr>
        <w:t xml:space="preserve">: </w:t>
      </w:r>
      <w:r w:rsidRPr="006D0DF8">
        <w:rPr>
          <w:rFonts w:cs="Arial"/>
        </w:rPr>
        <w:t xml:space="preserve"> </w:t>
      </w:r>
      <w:r w:rsidR="008A373E" w:rsidRPr="006D0DF8">
        <w:rPr>
          <w:rFonts w:cs="Arial"/>
          <w:color w:val="000000"/>
          <w:szCs w:val="20"/>
        </w:rPr>
        <w:t xml:space="preserve">TCEQ lists high level applicable requirements in the Title V permit’s Applicable Requirement Summary (ARS) table when the TCEQ has not developed the Decision Support System (DSS) for certain state and federal applicable requirements. The applicable requirements summary table in the Draft Permit, which is developed in accordance with </w:t>
      </w:r>
      <w:r w:rsidR="00EC5272">
        <w:rPr>
          <w:rFonts w:cs="Arial"/>
          <w:color w:val="000000"/>
          <w:szCs w:val="20"/>
        </w:rPr>
        <w:t xml:space="preserve">Texas’ </w:t>
      </w:r>
      <w:r w:rsidR="008A373E" w:rsidRPr="006D0DF8">
        <w:rPr>
          <w:rFonts w:cs="Arial"/>
          <w:color w:val="000000"/>
          <w:szCs w:val="20"/>
        </w:rPr>
        <w:t xml:space="preserve">EPA approved Title V operating </w:t>
      </w:r>
      <w:r w:rsidR="008A373E" w:rsidRPr="006D0DF8">
        <w:rPr>
          <w:rFonts w:cs="Arial"/>
          <w:color w:val="000000"/>
          <w:szCs w:val="20"/>
        </w:rPr>
        <w:lastRenderedPageBreak/>
        <w:t>program</w:t>
      </w:r>
      <w:r w:rsidR="008A373E" w:rsidRPr="006D0DF8">
        <w:rPr>
          <w:rStyle w:val="FootnoteReference"/>
          <w:rFonts w:cs="Arial"/>
          <w:color w:val="000000"/>
          <w:szCs w:val="20"/>
          <w:vertAlign w:val="superscript"/>
        </w:rPr>
        <w:footnoteReference w:id="9"/>
      </w:r>
      <w:r w:rsidR="008A373E" w:rsidRPr="006D0DF8">
        <w:rPr>
          <w:rFonts w:cs="Arial"/>
          <w:color w:val="000000"/>
          <w:szCs w:val="20"/>
        </w:rPr>
        <w:t xml:space="preserve">, lists applicable high-level citations for units subject to </w:t>
      </w:r>
      <w:r w:rsidR="008A373E" w:rsidRPr="006D0DF8">
        <w:rPr>
          <w:rFonts w:eastAsia="Calibri" w:cs="Arial"/>
          <w:szCs w:val="20"/>
        </w:rPr>
        <w:t>40 C.F.R. Part 63, Subparts FFFF, EEEE, YY</w:t>
      </w:r>
      <w:r w:rsidR="008A373E" w:rsidRPr="006D0DF8">
        <w:rPr>
          <w:rFonts w:cs="Arial"/>
          <w:szCs w:val="20"/>
        </w:rPr>
        <w:t xml:space="preserve"> and Part 60, Subpart Dc</w:t>
      </w:r>
      <w:r w:rsidR="008A373E" w:rsidRPr="006D0DF8">
        <w:rPr>
          <w:rFonts w:cs="Arial"/>
          <w:color w:val="000000"/>
          <w:szCs w:val="20"/>
        </w:rPr>
        <w:t>. Even with the high-level applicable requirements, the permit holder is always required to keep appropriate records of monitoring/testing and other requirements to certify compliance and report deviations with the regulations addressed by the high</w:t>
      </w:r>
      <w:r w:rsidR="00EC5272">
        <w:rPr>
          <w:rFonts w:cs="Arial"/>
          <w:color w:val="000000"/>
          <w:szCs w:val="20"/>
        </w:rPr>
        <w:t>-</w:t>
      </w:r>
      <w:r w:rsidR="008A373E" w:rsidRPr="006D0DF8">
        <w:rPr>
          <w:rFonts w:cs="Arial"/>
          <w:color w:val="000000"/>
          <w:szCs w:val="20"/>
        </w:rPr>
        <w:t xml:space="preserve">level applicable requirements.  </w:t>
      </w:r>
    </w:p>
    <w:p w14:paraId="42C28D46" w14:textId="77777777" w:rsidR="008A373E" w:rsidRPr="006D0DF8" w:rsidRDefault="008A373E" w:rsidP="008A373E">
      <w:pPr>
        <w:jc w:val="both"/>
        <w:rPr>
          <w:rFonts w:cs="Arial"/>
          <w:color w:val="000000"/>
          <w:szCs w:val="20"/>
        </w:rPr>
      </w:pPr>
    </w:p>
    <w:p w14:paraId="3CB2A0FA" w14:textId="77777777" w:rsidR="008A373E" w:rsidRPr="006D0DF8" w:rsidRDefault="008A373E" w:rsidP="008A373E">
      <w:pPr>
        <w:jc w:val="both"/>
        <w:rPr>
          <w:rFonts w:cs="Arial"/>
          <w:color w:val="000000"/>
          <w:szCs w:val="20"/>
        </w:rPr>
      </w:pPr>
      <w:r w:rsidRPr="006D0DF8">
        <w:rPr>
          <w:rFonts w:cs="Arial"/>
          <w:color w:val="000000"/>
          <w:szCs w:val="20"/>
        </w:rPr>
        <w:t xml:space="preserve">High level requirements are enforceable as the records will indicate the compliance options and monitoring data that were used to certify compliance with the emission limitations and standards. </w:t>
      </w:r>
    </w:p>
    <w:p w14:paraId="2BD67BE6" w14:textId="77777777" w:rsidR="008A373E" w:rsidRPr="006D0DF8" w:rsidRDefault="008A373E" w:rsidP="008A373E">
      <w:pPr>
        <w:jc w:val="both"/>
        <w:rPr>
          <w:rFonts w:cs="Arial"/>
          <w:color w:val="000000"/>
          <w:szCs w:val="20"/>
        </w:rPr>
      </w:pPr>
    </w:p>
    <w:p w14:paraId="540A453C" w14:textId="2026C5CE" w:rsidR="007754E9" w:rsidRPr="006D0DF8" w:rsidRDefault="0063531B" w:rsidP="008A373E">
      <w:pPr>
        <w:numPr>
          <w:ilvl w:val="12"/>
          <w:numId w:val="0"/>
        </w:numPr>
        <w:rPr>
          <w:rStyle w:val="Strong"/>
          <w:rFonts w:cs="Arial"/>
        </w:rPr>
      </w:pPr>
      <w:r w:rsidRPr="006D0DF8">
        <w:rPr>
          <w:rFonts w:cs="Arial"/>
          <w:color w:val="000000"/>
          <w:szCs w:val="20"/>
        </w:rPr>
        <w:t xml:space="preserve">At the Applicant’s request, to improve clarity, the Proposed Permit was revised to replace the high level </w:t>
      </w:r>
      <w:r w:rsidR="001433CD">
        <w:rPr>
          <w:rFonts w:cs="Arial"/>
          <w:color w:val="000000"/>
          <w:szCs w:val="20"/>
        </w:rPr>
        <w:t>requirements</w:t>
      </w:r>
      <w:r w:rsidRPr="006D0DF8">
        <w:rPr>
          <w:rFonts w:cs="Arial"/>
          <w:color w:val="000000"/>
          <w:szCs w:val="20"/>
        </w:rPr>
        <w:t xml:space="preserve"> with more specific </w:t>
      </w:r>
      <w:r w:rsidR="001433CD">
        <w:rPr>
          <w:rFonts w:cs="Arial"/>
          <w:color w:val="000000"/>
          <w:szCs w:val="20"/>
        </w:rPr>
        <w:t>requirements</w:t>
      </w:r>
      <w:r w:rsidRPr="006D0DF8">
        <w:rPr>
          <w:rFonts w:cs="Arial"/>
          <w:color w:val="000000"/>
          <w:szCs w:val="20"/>
        </w:rPr>
        <w:t xml:space="preserve"> for </w:t>
      </w:r>
      <w:r w:rsidRPr="006D0DF8">
        <w:rPr>
          <w:rFonts w:eastAsia="Calibri" w:cs="Arial"/>
          <w:szCs w:val="20"/>
        </w:rPr>
        <w:t>40 C.F.R. Part 63, Subparts FFFF, EEEE, YY</w:t>
      </w:r>
      <w:r w:rsidRPr="006D0DF8">
        <w:rPr>
          <w:rFonts w:cs="Arial"/>
          <w:szCs w:val="20"/>
        </w:rPr>
        <w:t xml:space="preserve"> and Part 60, Subpart Dc</w:t>
      </w:r>
      <w:r w:rsidRPr="006D0DF8">
        <w:rPr>
          <w:rFonts w:cs="Arial"/>
          <w:color w:val="000000"/>
          <w:szCs w:val="20"/>
        </w:rPr>
        <w:t xml:space="preserve"> regulations for units subject to these regulations in the applicable requirements summary (ARS) table (Proposed Permit at pages </w:t>
      </w:r>
      <w:r w:rsidR="007A7608">
        <w:rPr>
          <w:rFonts w:cs="Arial"/>
          <w:color w:val="000000"/>
          <w:szCs w:val="20"/>
        </w:rPr>
        <w:t>51</w:t>
      </w:r>
      <w:r w:rsidR="007A7608" w:rsidRPr="006D0DF8">
        <w:rPr>
          <w:rFonts w:cs="Arial"/>
          <w:color w:val="000000"/>
          <w:szCs w:val="20"/>
        </w:rPr>
        <w:t xml:space="preserve"> </w:t>
      </w:r>
      <w:r w:rsidRPr="006D0DF8">
        <w:rPr>
          <w:rFonts w:cs="Arial"/>
          <w:color w:val="000000"/>
          <w:szCs w:val="20"/>
        </w:rPr>
        <w:t xml:space="preserve">through </w:t>
      </w:r>
      <w:r w:rsidR="007A7608">
        <w:rPr>
          <w:rFonts w:cs="Arial"/>
          <w:color w:val="000000"/>
          <w:szCs w:val="20"/>
        </w:rPr>
        <w:t>154</w:t>
      </w:r>
      <w:r w:rsidRPr="006D0DF8">
        <w:rPr>
          <w:rFonts w:cs="Arial"/>
          <w:color w:val="000000"/>
          <w:szCs w:val="20"/>
        </w:rPr>
        <w:t>)</w:t>
      </w:r>
      <w:r w:rsidR="008A373E" w:rsidRPr="006D0DF8">
        <w:rPr>
          <w:rFonts w:cs="Arial"/>
          <w:color w:val="000000"/>
          <w:szCs w:val="20"/>
        </w:rPr>
        <w:t>.</w:t>
      </w:r>
    </w:p>
    <w:p w14:paraId="290EF90C" w14:textId="77777777" w:rsidR="007754E9" w:rsidRPr="006D0DF8" w:rsidRDefault="007754E9" w:rsidP="007754E9">
      <w:pPr>
        <w:numPr>
          <w:ilvl w:val="12"/>
          <w:numId w:val="0"/>
        </w:numPr>
        <w:rPr>
          <w:rFonts w:cs="Arial"/>
        </w:rPr>
      </w:pPr>
    </w:p>
    <w:p w14:paraId="64CCBD52" w14:textId="77777777" w:rsidR="007754E9" w:rsidRPr="006D0DF8" w:rsidRDefault="007754E9" w:rsidP="007754E9">
      <w:pPr>
        <w:keepNext/>
        <w:keepLines/>
        <w:numPr>
          <w:ilvl w:val="12"/>
          <w:numId w:val="0"/>
        </w:numPr>
        <w:rPr>
          <w:rFonts w:cs="Arial"/>
        </w:rPr>
      </w:pPr>
    </w:p>
    <w:p w14:paraId="45A10CE0" w14:textId="6D8C3E74" w:rsidR="00D76290" w:rsidRDefault="007754E9" w:rsidP="007754E9">
      <w:pPr>
        <w:numPr>
          <w:ilvl w:val="12"/>
          <w:numId w:val="0"/>
        </w:numPr>
        <w:rPr>
          <w:rStyle w:val="Strong"/>
          <w:rFonts w:cs="Arial"/>
        </w:rPr>
      </w:pPr>
      <w:r w:rsidRPr="006D0DF8">
        <w:rPr>
          <w:rStyle w:val="Strong"/>
          <w:rFonts w:cs="Arial"/>
        </w:rPr>
        <w:t xml:space="preserve">COMMENT </w:t>
      </w:r>
      <w:r w:rsidR="00ED6F04">
        <w:rPr>
          <w:rStyle w:val="Strong"/>
          <w:rFonts w:cs="Arial"/>
        </w:rPr>
        <w:t>9</w:t>
      </w:r>
      <w:r w:rsidRPr="006D0DF8">
        <w:rPr>
          <w:rStyle w:val="Strong"/>
          <w:rFonts w:cs="Arial"/>
        </w:rPr>
        <w:t xml:space="preserve">: The Executive Director must revise the Draft Permit to remove improper exemptions to Texas State Implementation Plan (“SIP”) opacity requirements: </w:t>
      </w:r>
    </w:p>
    <w:p w14:paraId="65029090" w14:textId="77777777" w:rsidR="00D76290" w:rsidRDefault="00D76290" w:rsidP="007754E9">
      <w:pPr>
        <w:numPr>
          <w:ilvl w:val="12"/>
          <w:numId w:val="0"/>
        </w:numPr>
        <w:rPr>
          <w:rStyle w:val="Strong"/>
          <w:rFonts w:cs="Arial"/>
        </w:rPr>
      </w:pPr>
    </w:p>
    <w:p w14:paraId="1D87D7B8" w14:textId="4E77CD0F" w:rsidR="007754E9" w:rsidRPr="006D0DF8" w:rsidRDefault="007754E9" w:rsidP="007754E9">
      <w:pPr>
        <w:numPr>
          <w:ilvl w:val="12"/>
          <w:numId w:val="0"/>
        </w:numPr>
        <w:rPr>
          <w:rFonts w:cs="Arial"/>
          <w:bCs/>
        </w:rPr>
      </w:pPr>
      <w:r w:rsidRPr="006D0DF8">
        <w:rPr>
          <w:rStyle w:val="Strong"/>
          <w:rFonts w:cs="Arial"/>
        </w:rPr>
        <w:t xml:space="preserve">(1) Specific Grounds for Objection, Including Citation to Permit Term </w:t>
      </w:r>
      <w:r w:rsidRPr="006D0DF8">
        <w:rPr>
          <w:rFonts w:cs="Arial"/>
        </w:rPr>
        <w:t xml:space="preserve"> </w:t>
      </w:r>
    </w:p>
    <w:p w14:paraId="7F6B7B04" w14:textId="77777777" w:rsidR="007754E9" w:rsidRPr="006D0DF8" w:rsidRDefault="007754E9" w:rsidP="007754E9">
      <w:pPr>
        <w:numPr>
          <w:ilvl w:val="12"/>
          <w:numId w:val="0"/>
        </w:numPr>
        <w:rPr>
          <w:rFonts w:cs="Arial"/>
          <w:bCs/>
        </w:rPr>
      </w:pPr>
    </w:p>
    <w:p w14:paraId="595B4C1A" w14:textId="77777777" w:rsidR="007754E9" w:rsidRPr="006D0DF8" w:rsidRDefault="007754E9" w:rsidP="007754E9">
      <w:pPr>
        <w:numPr>
          <w:ilvl w:val="12"/>
          <w:numId w:val="0"/>
        </w:numPr>
        <w:rPr>
          <w:rFonts w:cs="Arial"/>
          <w:bCs/>
        </w:rPr>
      </w:pPr>
      <w:r w:rsidRPr="006D0DF8">
        <w:rPr>
          <w:rFonts w:cs="Arial"/>
          <w:bCs/>
        </w:rPr>
        <w:t>The Draft Permit’s Applicable Requirements Summary includes the following entries for GCGV’s flares:</w:t>
      </w:r>
    </w:p>
    <w:p w14:paraId="1E8360D5" w14:textId="77777777" w:rsidR="007754E9" w:rsidRPr="006D0DF8" w:rsidRDefault="007754E9" w:rsidP="007754E9">
      <w:pPr>
        <w:numPr>
          <w:ilvl w:val="12"/>
          <w:numId w:val="0"/>
        </w:numPr>
        <w:rPr>
          <w:rFonts w:cs="Arial"/>
          <w:bC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345"/>
        <w:gridCol w:w="2507"/>
        <w:gridCol w:w="2410"/>
      </w:tblGrid>
      <w:tr w:rsidR="007754E9" w:rsidRPr="006D0DF8" w14:paraId="0DBECDCF" w14:textId="77777777" w:rsidTr="007754E9">
        <w:trPr>
          <w:trHeight w:val="1242"/>
        </w:trPr>
        <w:tc>
          <w:tcPr>
            <w:tcW w:w="2089" w:type="dxa"/>
          </w:tcPr>
          <w:p w14:paraId="3126879F" w14:textId="77777777" w:rsidR="007754E9" w:rsidRPr="006D0DF8" w:rsidRDefault="007754E9" w:rsidP="007754E9">
            <w:pPr>
              <w:numPr>
                <w:ilvl w:val="12"/>
                <w:numId w:val="0"/>
              </w:numPr>
              <w:rPr>
                <w:rFonts w:cs="Arial"/>
                <w:b/>
                <w:bCs/>
              </w:rPr>
            </w:pPr>
            <w:r w:rsidRPr="006D0DF8">
              <w:rPr>
                <w:rFonts w:cs="Arial"/>
                <w:b/>
                <w:bCs/>
              </w:rPr>
              <w:t>Unit Group Process ID No.</w:t>
            </w:r>
          </w:p>
        </w:tc>
        <w:tc>
          <w:tcPr>
            <w:tcW w:w="2345" w:type="dxa"/>
          </w:tcPr>
          <w:p w14:paraId="2E2DBA1A" w14:textId="77777777" w:rsidR="007754E9" w:rsidRPr="006D0DF8" w:rsidRDefault="007754E9" w:rsidP="007754E9">
            <w:pPr>
              <w:numPr>
                <w:ilvl w:val="12"/>
                <w:numId w:val="0"/>
              </w:numPr>
              <w:rPr>
                <w:rFonts w:cs="Arial"/>
                <w:b/>
                <w:bCs/>
              </w:rPr>
            </w:pPr>
            <w:r w:rsidRPr="006D0DF8">
              <w:rPr>
                <w:rFonts w:cs="Arial"/>
                <w:b/>
                <w:bCs/>
              </w:rPr>
              <w:t>State Rule or Federal Regulation Name</w:t>
            </w:r>
          </w:p>
        </w:tc>
        <w:tc>
          <w:tcPr>
            <w:tcW w:w="2507" w:type="dxa"/>
          </w:tcPr>
          <w:p w14:paraId="2B493B08" w14:textId="77777777" w:rsidR="007754E9" w:rsidRPr="006D0DF8" w:rsidRDefault="007754E9" w:rsidP="007754E9">
            <w:pPr>
              <w:numPr>
                <w:ilvl w:val="12"/>
                <w:numId w:val="0"/>
              </w:numPr>
              <w:rPr>
                <w:rFonts w:cs="Arial"/>
                <w:b/>
                <w:bCs/>
              </w:rPr>
            </w:pPr>
            <w:r w:rsidRPr="006D0DF8">
              <w:rPr>
                <w:rFonts w:cs="Arial"/>
                <w:b/>
                <w:bCs/>
              </w:rPr>
              <w:t>Emission Limitation, Standard or Equipment Specification</w:t>
            </w:r>
          </w:p>
          <w:p w14:paraId="336A759A" w14:textId="77777777" w:rsidR="007754E9" w:rsidRPr="006D0DF8" w:rsidRDefault="007754E9" w:rsidP="007754E9">
            <w:pPr>
              <w:numPr>
                <w:ilvl w:val="12"/>
                <w:numId w:val="0"/>
              </w:numPr>
              <w:rPr>
                <w:rFonts w:cs="Arial"/>
                <w:b/>
                <w:bCs/>
              </w:rPr>
            </w:pPr>
            <w:r w:rsidRPr="006D0DF8">
              <w:rPr>
                <w:rFonts w:cs="Arial"/>
                <w:b/>
                <w:bCs/>
              </w:rPr>
              <w:t>Citation</w:t>
            </w:r>
          </w:p>
        </w:tc>
        <w:tc>
          <w:tcPr>
            <w:tcW w:w="2410" w:type="dxa"/>
          </w:tcPr>
          <w:p w14:paraId="162E6AAB" w14:textId="77777777" w:rsidR="007754E9" w:rsidRPr="006D0DF8" w:rsidRDefault="007754E9" w:rsidP="007754E9">
            <w:pPr>
              <w:numPr>
                <w:ilvl w:val="12"/>
                <w:numId w:val="0"/>
              </w:numPr>
              <w:rPr>
                <w:rFonts w:cs="Arial"/>
                <w:b/>
                <w:bCs/>
              </w:rPr>
            </w:pPr>
            <w:r w:rsidRPr="006D0DF8">
              <w:rPr>
                <w:rFonts w:cs="Arial"/>
                <w:b/>
                <w:bCs/>
              </w:rPr>
              <w:t>Textual Description (See Special Term and Condition 1.B.)</w:t>
            </w:r>
          </w:p>
        </w:tc>
      </w:tr>
      <w:tr w:rsidR="007754E9" w:rsidRPr="006D0DF8" w14:paraId="432219A7" w14:textId="77777777" w:rsidTr="007754E9">
        <w:trPr>
          <w:trHeight w:val="1287"/>
        </w:trPr>
        <w:tc>
          <w:tcPr>
            <w:tcW w:w="2089" w:type="dxa"/>
          </w:tcPr>
          <w:p w14:paraId="6BEA2DB4" w14:textId="77777777" w:rsidR="007754E9" w:rsidRPr="006D0DF8" w:rsidRDefault="007754E9" w:rsidP="007754E9">
            <w:pPr>
              <w:numPr>
                <w:ilvl w:val="12"/>
                <w:numId w:val="0"/>
              </w:numPr>
              <w:rPr>
                <w:rFonts w:cs="Arial"/>
                <w:bCs/>
              </w:rPr>
            </w:pPr>
            <w:r w:rsidRPr="006D0DF8">
              <w:rPr>
                <w:rFonts w:cs="Arial"/>
                <w:bCs/>
              </w:rPr>
              <w:t>UFFLARE01</w:t>
            </w:r>
          </w:p>
        </w:tc>
        <w:tc>
          <w:tcPr>
            <w:tcW w:w="2345" w:type="dxa"/>
          </w:tcPr>
          <w:p w14:paraId="11E83260" w14:textId="77777777" w:rsidR="007754E9" w:rsidRPr="006D0DF8" w:rsidRDefault="007754E9" w:rsidP="007754E9">
            <w:pPr>
              <w:numPr>
                <w:ilvl w:val="12"/>
                <w:numId w:val="0"/>
              </w:numPr>
              <w:rPr>
                <w:rFonts w:cs="Arial"/>
                <w:bCs/>
              </w:rPr>
            </w:pPr>
            <w:r w:rsidRPr="006D0DF8">
              <w:rPr>
                <w:rFonts w:cs="Arial"/>
                <w:bCs/>
              </w:rPr>
              <w:t>30 TAC Chapter</w:t>
            </w:r>
          </w:p>
          <w:p w14:paraId="13E15A94" w14:textId="77777777" w:rsidR="007754E9" w:rsidRPr="006D0DF8" w:rsidRDefault="007754E9" w:rsidP="007754E9">
            <w:pPr>
              <w:numPr>
                <w:ilvl w:val="12"/>
                <w:numId w:val="0"/>
              </w:numPr>
              <w:rPr>
                <w:rFonts w:cs="Arial"/>
                <w:bCs/>
              </w:rPr>
            </w:pPr>
            <w:r w:rsidRPr="006D0DF8">
              <w:rPr>
                <w:rFonts w:cs="Arial"/>
                <w:bCs/>
              </w:rPr>
              <w:t>111, Visible Emissions</w:t>
            </w:r>
          </w:p>
        </w:tc>
        <w:tc>
          <w:tcPr>
            <w:tcW w:w="2507" w:type="dxa"/>
          </w:tcPr>
          <w:p w14:paraId="475CA11A" w14:textId="77777777" w:rsidR="007754E9" w:rsidRPr="006D0DF8" w:rsidRDefault="007754E9" w:rsidP="007754E9">
            <w:pPr>
              <w:numPr>
                <w:ilvl w:val="12"/>
                <w:numId w:val="0"/>
              </w:numPr>
              <w:rPr>
                <w:rFonts w:cs="Arial"/>
                <w:bCs/>
              </w:rPr>
            </w:pPr>
            <w:r w:rsidRPr="006D0DF8">
              <w:rPr>
                <w:rFonts w:cs="Arial"/>
                <w:bCs/>
              </w:rPr>
              <w:t>§ 111.111(a)(4)(A)</w:t>
            </w:r>
          </w:p>
        </w:tc>
        <w:tc>
          <w:tcPr>
            <w:tcW w:w="2410" w:type="dxa"/>
          </w:tcPr>
          <w:p w14:paraId="479D4B45" w14:textId="77777777" w:rsidR="007754E9" w:rsidRPr="006D0DF8" w:rsidRDefault="007754E9" w:rsidP="007754E9">
            <w:pPr>
              <w:numPr>
                <w:ilvl w:val="12"/>
                <w:numId w:val="0"/>
              </w:numPr>
              <w:rPr>
                <w:rFonts w:cs="Arial"/>
                <w:bCs/>
              </w:rPr>
            </w:pPr>
            <w:r w:rsidRPr="006D0DF8">
              <w:rPr>
                <w:rFonts w:cs="Arial"/>
                <w:bCs/>
              </w:rPr>
              <w:t>Visible emissions from a process gas flare shall not be permitted for more than</w:t>
            </w:r>
          </w:p>
          <w:p w14:paraId="785D7453" w14:textId="77777777" w:rsidR="007754E9" w:rsidRPr="006D0DF8" w:rsidRDefault="007754E9" w:rsidP="007754E9">
            <w:pPr>
              <w:numPr>
                <w:ilvl w:val="12"/>
                <w:numId w:val="0"/>
              </w:numPr>
              <w:rPr>
                <w:rFonts w:cs="Arial"/>
                <w:bCs/>
              </w:rPr>
            </w:pPr>
            <w:r w:rsidRPr="006D0DF8">
              <w:rPr>
                <w:rFonts w:cs="Arial"/>
                <w:bCs/>
              </w:rPr>
              <w:t>five minutes in any two-hour period, except for upset emissions as provided in</w:t>
            </w:r>
          </w:p>
          <w:p w14:paraId="34448153" w14:textId="77777777" w:rsidR="007754E9" w:rsidRPr="006D0DF8" w:rsidRDefault="007754E9" w:rsidP="007754E9">
            <w:pPr>
              <w:numPr>
                <w:ilvl w:val="12"/>
                <w:numId w:val="0"/>
              </w:numPr>
              <w:rPr>
                <w:rFonts w:cs="Arial"/>
                <w:bCs/>
              </w:rPr>
            </w:pPr>
            <w:r w:rsidRPr="006D0DF8">
              <w:rPr>
                <w:rFonts w:cs="Arial"/>
                <w:bCs/>
              </w:rPr>
              <w:t>§101.222(b).</w:t>
            </w:r>
          </w:p>
        </w:tc>
      </w:tr>
      <w:tr w:rsidR="007754E9" w:rsidRPr="006D0DF8" w14:paraId="5721D227" w14:textId="77777777" w:rsidTr="007754E9">
        <w:trPr>
          <w:trHeight w:val="1288"/>
        </w:trPr>
        <w:tc>
          <w:tcPr>
            <w:tcW w:w="2089" w:type="dxa"/>
          </w:tcPr>
          <w:p w14:paraId="0E3F06F8" w14:textId="77777777" w:rsidR="007754E9" w:rsidRPr="006D0DF8" w:rsidRDefault="007754E9" w:rsidP="007754E9">
            <w:pPr>
              <w:numPr>
                <w:ilvl w:val="12"/>
                <w:numId w:val="0"/>
              </w:numPr>
              <w:rPr>
                <w:rFonts w:cs="Arial"/>
                <w:bCs/>
              </w:rPr>
            </w:pPr>
            <w:r w:rsidRPr="006D0DF8">
              <w:rPr>
                <w:rFonts w:cs="Arial"/>
                <w:bCs/>
              </w:rPr>
              <w:t>UFFLARE02</w:t>
            </w:r>
          </w:p>
        </w:tc>
        <w:tc>
          <w:tcPr>
            <w:tcW w:w="2345" w:type="dxa"/>
          </w:tcPr>
          <w:p w14:paraId="22FB0FC4" w14:textId="77777777" w:rsidR="007754E9" w:rsidRPr="006D0DF8" w:rsidRDefault="007754E9" w:rsidP="007754E9">
            <w:pPr>
              <w:numPr>
                <w:ilvl w:val="12"/>
                <w:numId w:val="0"/>
              </w:numPr>
              <w:rPr>
                <w:rFonts w:cs="Arial"/>
                <w:bCs/>
              </w:rPr>
            </w:pPr>
            <w:r w:rsidRPr="006D0DF8">
              <w:rPr>
                <w:rFonts w:cs="Arial"/>
                <w:bCs/>
              </w:rPr>
              <w:t>30 TAC Chapter</w:t>
            </w:r>
          </w:p>
          <w:p w14:paraId="1498AA79" w14:textId="77777777" w:rsidR="007754E9" w:rsidRPr="006D0DF8" w:rsidRDefault="007754E9" w:rsidP="007754E9">
            <w:pPr>
              <w:numPr>
                <w:ilvl w:val="12"/>
                <w:numId w:val="0"/>
              </w:numPr>
              <w:rPr>
                <w:rFonts w:cs="Arial"/>
                <w:bCs/>
              </w:rPr>
            </w:pPr>
            <w:r w:rsidRPr="006D0DF8">
              <w:rPr>
                <w:rFonts w:cs="Arial"/>
                <w:bCs/>
              </w:rPr>
              <w:t>111, Visible Emissions</w:t>
            </w:r>
          </w:p>
        </w:tc>
        <w:tc>
          <w:tcPr>
            <w:tcW w:w="2507" w:type="dxa"/>
          </w:tcPr>
          <w:p w14:paraId="3FD09662" w14:textId="77777777" w:rsidR="007754E9" w:rsidRPr="006D0DF8" w:rsidRDefault="007754E9" w:rsidP="007754E9">
            <w:pPr>
              <w:numPr>
                <w:ilvl w:val="12"/>
                <w:numId w:val="0"/>
              </w:numPr>
              <w:rPr>
                <w:rFonts w:cs="Arial"/>
                <w:bCs/>
              </w:rPr>
            </w:pPr>
            <w:r w:rsidRPr="006D0DF8">
              <w:rPr>
                <w:rFonts w:cs="Arial"/>
                <w:bCs/>
              </w:rPr>
              <w:t>§ 111.111(a)(4)(A)</w:t>
            </w:r>
          </w:p>
        </w:tc>
        <w:tc>
          <w:tcPr>
            <w:tcW w:w="2410" w:type="dxa"/>
          </w:tcPr>
          <w:p w14:paraId="402610CF" w14:textId="77777777" w:rsidR="007754E9" w:rsidRPr="006D0DF8" w:rsidRDefault="007754E9" w:rsidP="007754E9">
            <w:pPr>
              <w:numPr>
                <w:ilvl w:val="12"/>
                <w:numId w:val="0"/>
              </w:numPr>
              <w:rPr>
                <w:rFonts w:cs="Arial"/>
                <w:bCs/>
              </w:rPr>
            </w:pPr>
            <w:r w:rsidRPr="006D0DF8">
              <w:rPr>
                <w:rFonts w:cs="Arial"/>
                <w:bCs/>
              </w:rPr>
              <w:t>Visible emissions from a process gas flare shall not be permitted for more than</w:t>
            </w:r>
          </w:p>
          <w:p w14:paraId="0F5F9B8F" w14:textId="77777777" w:rsidR="007754E9" w:rsidRPr="006D0DF8" w:rsidRDefault="007754E9" w:rsidP="007754E9">
            <w:pPr>
              <w:numPr>
                <w:ilvl w:val="12"/>
                <w:numId w:val="0"/>
              </w:numPr>
              <w:rPr>
                <w:rFonts w:cs="Arial"/>
                <w:bCs/>
              </w:rPr>
            </w:pPr>
            <w:r w:rsidRPr="006D0DF8">
              <w:rPr>
                <w:rFonts w:cs="Arial"/>
                <w:bCs/>
              </w:rPr>
              <w:t>five minutes in any two-hour period, except for upset emissions as provided in</w:t>
            </w:r>
          </w:p>
          <w:p w14:paraId="61DF85ED" w14:textId="77777777" w:rsidR="007754E9" w:rsidRPr="006D0DF8" w:rsidRDefault="007754E9" w:rsidP="007754E9">
            <w:pPr>
              <w:numPr>
                <w:ilvl w:val="12"/>
                <w:numId w:val="0"/>
              </w:numPr>
              <w:rPr>
                <w:rFonts w:cs="Arial"/>
                <w:bCs/>
              </w:rPr>
            </w:pPr>
            <w:r w:rsidRPr="006D0DF8">
              <w:rPr>
                <w:rFonts w:cs="Arial"/>
                <w:bCs/>
              </w:rPr>
              <w:t>§101.222(b).</w:t>
            </w:r>
          </w:p>
        </w:tc>
      </w:tr>
    </w:tbl>
    <w:p w14:paraId="47880213" w14:textId="77777777" w:rsidR="007754E9" w:rsidRPr="006D0DF8" w:rsidRDefault="007754E9" w:rsidP="007754E9">
      <w:pPr>
        <w:numPr>
          <w:ilvl w:val="12"/>
          <w:numId w:val="0"/>
        </w:numPr>
        <w:rPr>
          <w:rFonts w:cs="Arial"/>
          <w:bCs/>
        </w:rPr>
      </w:pPr>
    </w:p>
    <w:p w14:paraId="47C47FEC" w14:textId="77777777" w:rsidR="007754E9" w:rsidRPr="006D0DF8" w:rsidRDefault="007754E9" w:rsidP="007754E9">
      <w:pPr>
        <w:numPr>
          <w:ilvl w:val="12"/>
          <w:numId w:val="0"/>
        </w:numPr>
        <w:rPr>
          <w:rFonts w:cs="Arial"/>
          <w:bCs/>
        </w:rPr>
      </w:pPr>
      <w:r w:rsidRPr="006D0DF8">
        <w:rPr>
          <w:rFonts w:cs="Arial"/>
          <w:bCs/>
        </w:rPr>
        <w:t>Draft Permit at 136.</w:t>
      </w:r>
    </w:p>
    <w:p w14:paraId="586C6596" w14:textId="77777777" w:rsidR="007754E9" w:rsidRPr="006D0DF8" w:rsidRDefault="007754E9" w:rsidP="007754E9">
      <w:pPr>
        <w:numPr>
          <w:ilvl w:val="12"/>
          <w:numId w:val="0"/>
        </w:numPr>
        <w:rPr>
          <w:rFonts w:cs="Arial"/>
          <w:bCs/>
        </w:rPr>
      </w:pPr>
    </w:p>
    <w:p w14:paraId="51821810" w14:textId="77777777" w:rsidR="007754E9" w:rsidRPr="006D0DF8" w:rsidRDefault="007754E9" w:rsidP="007754E9">
      <w:pPr>
        <w:numPr>
          <w:ilvl w:val="12"/>
          <w:numId w:val="0"/>
        </w:numPr>
        <w:rPr>
          <w:rFonts w:cs="Arial"/>
          <w:bCs/>
        </w:rPr>
      </w:pPr>
      <w:r w:rsidRPr="006D0DF8">
        <w:rPr>
          <w:rFonts w:cs="Arial"/>
          <w:bCs/>
        </w:rPr>
        <w:t>30 Tex. Admin. Code § 111.111(a)(4)(A) provides that:</w:t>
      </w:r>
    </w:p>
    <w:p w14:paraId="06E1FF39" w14:textId="77777777" w:rsidR="007754E9" w:rsidRPr="006D0DF8" w:rsidRDefault="007754E9" w:rsidP="007754E9">
      <w:pPr>
        <w:numPr>
          <w:ilvl w:val="12"/>
          <w:numId w:val="0"/>
        </w:numPr>
        <w:rPr>
          <w:rFonts w:cs="Arial"/>
          <w:bCs/>
        </w:rPr>
      </w:pPr>
    </w:p>
    <w:p w14:paraId="2708E648" w14:textId="77777777" w:rsidR="007754E9" w:rsidRPr="006D0DF8" w:rsidRDefault="007754E9" w:rsidP="007754E9">
      <w:pPr>
        <w:numPr>
          <w:ilvl w:val="12"/>
          <w:numId w:val="0"/>
        </w:numPr>
        <w:rPr>
          <w:rFonts w:cs="Arial"/>
          <w:bCs/>
        </w:rPr>
      </w:pPr>
      <w:r w:rsidRPr="006D0DF8">
        <w:rPr>
          <w:rFonts w:cs="Arial"/>
          <w:bCs/>
        </w:rPr>
        <w:t>30 Tex. Admin. Code § 111.111(a)(4)(A) provides that:</w:t>
      </w:r>
    </w:p>
    <w:p w14:paraId="1B7710F4" w14:textId="77777777" w:rsidR="007754E9" w:rsidRPr="006D0DF8" w:rsidRDefault="007754E9" w:rsidP="007754E9">
      <w:pPr>
        <w:numPr>
          <w:ilvl w:val="12"/>
          <w:numId w:val="0"/>
        </w:numPr>
        <w:rPr>
          <w:rFonts w:cs="Arial"/>
          <w:bCs/>
        </w:rPr>
      </w:pPr>
      <w:r w:rsidRPr="006D0DF8">
        <w:rPr>
          <w:rFonts w:cs="Arial"/>
          <w:bCs/>
        </w:rPr>
        <w:t>Visible emissions from a process gas flare shall not be permitted for more than five minutes in any two-hour period, except as provided in § 101.11(a) of this title (relating to Exemptions from Rules and Regulations). Process gas flares are those used in routine or scheduled facility operations. Acid gas flares, as defined in § 101.1 of this title (relating to Definitions), are subject only to the provisions of paragraph (1) of this subsection. Beginning September 1, 1993, compliance with this subparagraph for process gas flares shall be determined:</w:t>
      </w:r>
    </w:p>
    <w:p w14:paraId="41D22E57" w14:textId="77777777" w:rsidR="007754E9" w:rsidRPr="006D0DF8" w:rsidRDefault="007754E9" w:rsidP="007754E9">
      <w:pPr>
        <w:numPr>
          <w:ilvl w:val="12"/>
          <w:numId w:val="0"/>
        </w:numPr>
        <w:rPr>
          <w:rFonts w:cs="Arial"/>
          <w:bCs/>
        </w:rPr>
      </w:pPr>
    </w:p>
    <w:p w14:paraId="3748A74F" w14:textId="77777777" w:rsidR="007754E9" w:rsidRPr="006D0DF8" w:rsidRDefault="007754E9" w:rsidP="007754E9">
      <w:pPr>
        <w:numPr>
          <w:ilvl w:val="0"/>
          <w:numId w:val="19"/>
        </w:numPr>
        <w:rPr>
          <w:rFonts w:cs="Arial"/>
          <w:bCs/>
        </w:rPr>
      </w:pPr>
      <w:r w:rsidRPr="006D0DF8">
        <w:rPr>
          <w:rFonts w:cs="Arial"/>
          <w:bCs/>
        </w:rPr>
        <w:t>any time there is an operational change in the flare that requires a permit amendment under TACB Regulation VI. Compliance shall be determined using Reference Method 22 (40 CFR 60, Appendix A), Reference Method 9 (40 CFR 60, Appendix A), or an alternative test method approved by the executive director and the United States Environmental Protection Agency (EPA). The observation period for this compliance demonstration shall be no less than two hours unless noncompliance is determined in a shorter time period or operational changes are made to the flare that stop any observed smoking; and</w:t>
      </w:r>
    </w:p>
    <w:p w14:paraId="79474428" w14:textId="77777777" w:rsidR="007754E9" w:rsidRPr="006D0DF8" w:rsidRDefault="007754E9" w:rsidP="007754E9">
      <w:pPr>
        <w:numPr>
          <w:ilvl w:val="12"/>
          <w:numId w:val="0"/>
        </w:numPr>
        <w:rPr>
          <w:rFonts w:cs="Arial"/>
          <w:bCs/>
        </w:rPr>
      </w:pPr>
    </w:p>
    <w:p w14:paraId="3E0EB728" w14:textId="77777777" w:rsidR="007754E9" w:rsidRPr="006D0DF8" w:rsidRDefault="007754E9" w:rsidP="007754E9">
      <w:pPr>
        <w:numPr>
          <w:ilvl w:val="0"/>
          <w:numId w:val="19"/>
        </w:numPr>
        <w:rPr>
          <w:rFonts w:cs="Arial"/>
          <w:bCs/>
        </w:rPr>
      </w:pPr>
      <w:r w:rsidRPr="006D0DF8">
        <w:rPr>
          <w:rFonts w:cs="Arial"/>
          <w:bCs/>
        </w:rPr>
        <w:t>by a daily notation in the flare operation log that the flare was observed including the time of day and whether or not the flare was smoking. For flares operated less frequently than daily, the observation will be made for each operation. The flare operator shall record at least 98% of these required observations. If smoking is detected, compliance with the emission limits of this paragraph shall be determined using Reference Method 22, Reference Method 9, or an alternative test method approved by the executive director and EPA. The observation period for this compliance determination shall be no less than two hours unless noncompliance is determined in a shorter time period or operational changes are made to the flare that stop the smoking. A Method 22 or Method 9 observation will be waived provided the operator reports the flare to be in an upset condition under the requirements of § 101.6 of this title (relating to Notification Requirements for Major Upset).</w:t>
      </w:r>
    </w:p>
    <w:p w14:paraId="5595407D" w14:textId="77777777" w:rsidR="007754E9" w:rsidRPr="006D0DF8" w:rsidRDefault="007754E9" w:rsidP="007754E9">
      <w:pPr>
        <w:numPr>
          <w:ilvl w:val="12"/>
          <w:numId w:val="0"/>
        </w:numPr>
        <w:rPr>
          <w:rFonts w:cs="Arial"/>
          <w:bCs/>
        </w:rPr>
      </w:pPr>
    </w:p>
    <w:p w14:paraId="59D7D5C6" w14:textId="77777777" w:rsidR="007754E9" w:rsidRPr="006D0DF8" w:rsidRDefault="007754E9" w:rsidP="007754E9">
      <w:pPr>
        <w:numPr>
          <w:ilvl w:val="12"/>
          <w:numId w:val="0"/>
        </w:numPr>
        <w:rPr>
          <w:rFonts w:cs="Arial"/>
          <w:bCs/>
        </w:rPr>
      </w:pPr>
      <w:r w:rsidRPr="006D0DF8">
        <w:rPr>
          <w:rFonts w:cs="Arial"/>
          <w:bCs/>
        </w:rPr>
        <w:t>30 Tex. Admin. Code § 101.222(b) provides that:</w:t>
      </w:r>
    </w:p>
    <w:p w14:paraId="4830E904" w14:textId="77777777" w:rsidR="007754E9" w:rsidRPr="006D0DF8" w:rsidRDefault="007754E9" w:rsidP="007754E9">
      <w:pPr>
        <w:numPr>
          <w:ilvl w:val="12"/>
          <w:numId w:val="0"/>
        </w:numPr>
        <w:rPr>
          <w:rFonts w:cs="Arial"/>
          <w:bCs/>
        </w:rPr>
      </w:pPr>
    </w:p>
    <w:p w14:paraId="1768215C" w14:textId="77777777" w:rsidR="007754E9" w:rsidRPr="006D0DF8" w:rsidRDefault="007754E9" w:rsidP="007754E9">
      <w:pPr>
        <w:numPr>
          <w:ilvl w:val="12"/>
          <w:numId w:val="0"/>
        </w:numPr>
        <w:rPr>
          <w:rFonts w:cs="Arial"/>
          <w:bCs/>
        </w:rPr>
      </w:pPr>
      <w:r w:rsidRPr="006D0DF8">
        <w:rPr>
          <w:rFonts w:cs="Arial"/>
          <w:bCs/>
        </w:rPr>
        <w:t>Upset events that are determined not to be excessive emissions events are subject to an affirmative defense to all claims in enforcement actions brought for these events, other than claims for administrative technical orders and actions for injunctive relief, for which the owner or operator proves all of the following:</w:t>
      </w:r>
    </w:p>
    <w:p w14:paraId="10D49746" w14:textId="77777777" w:rsidR="007754E9" w:rsidRPr="006D0DF8" w:rsidRDefault="007754E9" w:rsidP="007754E9">
      <w:pPr>
        <w:numPr>
          <w:ilvl w:val="12"/>
          <w:numId w:val="0"/>
        </w:numPr>
        <w:rPr>
          <w:rFonts w:cs="Arial"/>
          <w:bCs/>
        </w:rPr>
      </w:pPr>
    </w:p>
    <w:p w14:paraId="46BC0B88" w14:textId="77777777" w:rsidR="007754E9" w:rsidRPr="006D0DF8" w:rsidRDefault="007754E9" w:rsidP="007754E9">
      <w:pPr>
        <w:numPr>
          <w:ilvl w:val="0"/>
          <w:numId w:val="20"/>
        </w:numPr>
        <w:rPr>
          <w:rFonts w:cs="Arial"/>
          <w:bCs/>
        </w:rPr>
      </w:pPr>
      <w:r w:rsidRPr="006D0DF8">
        <w:rPr>
          <w:rFonts w:cs="Arial"/>
          <w:bCs/>
        </w:rPr>
        <w:t>the owner or operator complies with the requirements of §101.201 of this title (relating to Emissions Event Reporting and Recordkeeping Requirements). In the event the owner or operator fails to report as required by §101.201(a)(2) or (3), (b), or (e) of this title, the commission will initiate enforcement for such failure to report and for the underlying emissions event itself. This subsection does not apply when there are minor omissions or inaccuracies that do not impair the commission's ability to review the event according to this rule, unless the owner or operator knowingly or intentionally falsified the information in the report;</w:t>
      </w:r>
    </w:p>
    <w:p w14:paraId="3713359A" w14:textId="77777777" w:rsidR="007754E9" w:rsidRPr="006D0DF8" w:rsidRDefault="007754E9" w:rsidP="007754E9">
      <w:pPr>
        <w:numPr>
          <w:ilvl w:val="12"/>
          <w:numId w:val="0"/>
        </w:numPr>
        <w:rPr>
          <w:rFonts w:cs="Arial"/>
          <w:bCs/>
        </w:rPr>
      </w:pPr>
    </w:p>
    <w:p w14:paraId="76FC1C93" w14:textId="77777777" w:rsidR="007754E9" w:rsidRPr="006D0DF8" w:rsidRDefault="007754E9" w:rsidP="007754E9">
      <w:pPr>
        <w:numPr>
          <w:ilvl w:val="0"/>
          <w:numId w:val="20"/>
        </w:numPr>
        <w:rPr>
          <w:rFonts w:cs="Arial"/>
          <w:bCs/>
        </w:rPr>
      </w:pPr>
      <w:r w:rsidRPr="006D0DF8">
        <w:rPr>
          <w:rFonts w:cs="Arial"/>
          <w:bCs/>
        </w:rPr>
        <w:t>the unauthorized emissions were caused by a sudden, unavoidable breakdown of equipment or process, beyond the control of the owner or operator;</w:t>
      </w:r>
    </w:p>
    <w:p w14:paraId="40E1261E" w14:textId="77777777" w:rsidR="007754E9" w:rsidRPr="006D0DF8" w:rsidRDefault="007754E9" w:rsidP="007754E9">
      <w:pPr>
        <w:numPr>
          <w:ilvl w:val="12"/>
          <w:numId w:val="0"/>
        </w:numPr>
        <w:rPr>
          <w:rFonts w:cs="Arial"/>
          <w:bCs/>
        </w:rPr>
      </w:pPr>
    </w:p>
    <w:p w14:paraId="18802A56" w14:textId="77777777" w:rsidR="007754E9" w:rsidRPr="006D0DF8" w:rsidRDefault="007754E9" w:rsidP="007754E9">
      <w:pPr>
        <w:numPr>
          <w:ilvl w:val="0"/>
          <w:numId w:val="20"/>
        </w:numPr>
        <w:rPr>
          <w:rFonts w:cs="Arial"/>
          <w:bCs/>
        </w:rPr>
      </w:pPr>
      <w:r w:rsidRPr="006D0DF8">
        <w:rPr>
          <w:rFonts w:cs="Arial"/>
          <w:bCs/>
        </w:rPr>
        <w:t>the unauthorized emissions did not stem from any activity or event that could have been foreseen and avoided or planned for, and could not have been avoided by better operation and maintenance practices or technically feasible design consistent with good engineering practice;</w:t>
      </w:r>
    </w:p>
    <w:p w14:paraId="07E4EC21" w14:textId="77777777" w:rsidR="007754E9" w:rsidRPr="006D0DF8" w:rsidRDefault="007754E9" w:rsidP="007754E9">
      <w:pPr>
        <w:numPr>
          <w:ilvl w:val="12"/>
          <w:numId w:val="0"/>
        </w:numPr>
        <w:rPr>
          <w:rFonts w:cs="Arial"/>
          <w:bCs/>
        </w:rPr>
      </w:pPr>
    </w:p>
    <w:p w14:paraId="74435B04" w14:textId="77777777" w:rsidR="007754E9" w:rsidRPr="006D0DF8" w:rsidRDefault="007754E9" w:rsidP="007754E9">
      <w:pPr>
        <w:numPr>
          <w:ilvl w:val="0"/>
          <w:numId w:val="20"/>
        </w:numPr>
        <w:rPr>
          <w:rFonts w:cs="Arial"/>
          <w:bCs/>
        </w:rPr>
      </w:pPr>
      <w:r w:rsidRPr="006D0DF8">
        <w:rPr>
          <w:rFonts w:cs="Arial"/>
          <w:bCs/>
        </w:rPr>
        <w:t>the air pollution control equipment or processes were maintained and operated in a manner consistent with good practice for minimizing emissions and reducing the number of emissions events;</w:t>
      </w:r>
    </w:p>
    <w:p w14:paraId="5707AF06" w14:textId="77777777" w:rsidR="007754E9" w:rsidRPr="006D0DF8" w:rsidRDefault="007754E9" w:rsidP="007754E9">
      <w:pPr>
        <w:numPr>
          <w:ilvl w:val="12"/>
          <w:numId w:val="0"/>
        </w:numPr>
        <w:rPr>
          <w:rFonts w:cs="Arial"/>
          <w:bCs/>
        </w:rPr>
      </w:pPr>
    </w:p>
    <w:p w14:paraId="5CD25BB5" w14:textId="77777777" w:rsidR="007754E9" w:rsidRPr="006D0DF8" w:rsidRDefault="007754E9" w:rsidP="007754E9">
      <w:pPr>
        <w:numPr>
          <w:ilvl w:val="0"/>
          <w:numId w:val="20"/>
        </w:numPr>
        <w:rPr>
          <w:rFonts w:cs="Arial"/>
          <w:bCs/>
        </w:rPr>
      </w:pPr>
      <w:r w:rsidRPr="006D0DF8">
        <w:rPr>
          <w:rFonts w:cs="Arial"/>
          <w:bCs/>
        </w:rPr>
        <w:t>prompt action was taken to achieve compliance once the operator knew or should have known that applicable emission limitations were being exceeded, and any necessary repairs were made as expeditiously as practicable;</w:t>
      </w:r>
    </w:p>
    <w:p w14:paraId="0D15297D" w14:textId="77777777" w:rsidR="007754E9" w:rsidRPr="006D0DF8" w:rsidRDefault="007754E9" w:rsidP="007754E9">
      <w:pPr>
        <w:numPr>
          <w:ilvl w:val="12"/>
          <w:numId w:val="0"/>
        </w:numPr>
        <w:rPr>
          <w:rFonts w:cs="Arial"/>
          <w:bCs/>
        </w:rPr>
      </w:pPr>
    </w:p>
    <w:p w14:paraId="7FE5681D" w14:textId="77777777" w:rsidR="007754E9" w:rsidRPr="006D0DF8" w:rsidRDefault="007754E9" w:rsidP="007754E9">
      <w:pPr>
        <w:numPr>
          <w:ilvl w:val="0"/>
          <w:numId w:val="20"/>
        </w:numPr>
        <w:rPr>
          <w:rFonts w:cs="Arial"/>
          <w:bCs/>
        </w:rPr>
      </w:pPr>
      <w:r w:rsidRPr="006D0DF8">
        <w:rPr>
          <w:rFonts w:cs="Arial"/>
          <w:bCs/>
        </w:rPr>
        <w:t>the amount and duration of the unauthorized emissions and any bypass of pollution control equipment were minimized and all possible steps were taken to minimize the impact of the unauthorized emissions on ambient air quality;</w:t>
      </w:r>
    </w:p>
    <w:p w14:paraId="1ED81A39" w14:textId="77777777" w:rsidR="007754E9" w:rsidRPr="006D0DF8" w:rsidRDefault="007754E9" w:rsidP="007754E9">
      <w:pPr>
        <w:numPr>
          <w:ilvl w:val="12"/>
          <w:numId w:val="0"/>
        </w:numPr>
        <w:rPr>
          <w:rFonts w:cs="Arial"/>
          <w:bCs/>
        </w:rPr>
      </w:pPr>
    </w:p>
    <w:p w14:paraId="6372AF95" w14:textId="77777777" w:rsidR="007754E9" w:rsidRPr="006D0DF8" w:rsidRDefault="007754E9" w:rsidP="007754E9">
      <w:pPr>
        <w:numPr>
          <w:ilvl w:val="0"/>
          <w:numId w:val="20"/>
        </w:numPr>
        <w:rPr>
          <w:rFonts w:cs="Arial"/>
          <w:bCs/>
        </w:rPr>
      </w:pPr>
      <w:r w:rsidRPr="006D0DF8">
        <w:rPr>
          <w:rFonts w:cs="Arial"/>
          <w:bCs/>
        </w:rPr>
        <w:t>all emission monitoring systems were kept in operation if possible;</w:t>
      </w:r>
    </w:p>
    <w:p w14:paraId="41C6CDC8" w14:textId="77777777" w:rsidR="007754E9" w:rsidRPr="006D0DF8" w:rsidRDefault="007754E9" w:rsidP="007754E9">
      <w:pPr>
        <w:numPr>
          <w:ilvl w:val="12"/>
          <w:numId w:val="0"/>
        </w:numPr>
        <w:rPr>
          <w:rFonts w:cs="Arial"/>
          <w:bCs/>
        </w:rPr>
      </w:pPr>
    </w:p>
    <w:p w14:paraId="02D145A8" w14:textId="77777777" w:rsidR="007754E9" w:rsidRPr="006D0DF8" w:rsidRDefault="007754E9" w:rsidP="007754E9">
      <w:pPr>
        <w:numPr>
          <w:ilvl w:val="0"/>
          <w:numId w:val="20"/>
        </w:numPr>
        <w:rPr>
          <w:rFonts w:cs="Arial"/>
          <w:bCs/>
        </w:rPr>
      </w:pPr>
      <w:r w:rsidRPr="006D0DF8">
        <w:rPr>
          <w:rFonts w:cs="Arial"/>
          <w:bCs/>
        </w:rPr>
        <w:lastRenderedPageBreak/>
        <w:t>the owner or operator actions in response to the unauthorized emissions were documented by contemporaneous operation logs or other relevant evidence;</w:t>
      </w:r>
    </w:p>
    <w:p w14:paraId="3169E2E6" w14:textId="77777777" w:rsidR="007754E9" w:rsidRPr="006D0DF8" w:rsidRDefault="007754E9" w:rsidP="007754E9">
      <w:pPr>
        <w:numPr>
          <w:ilvl w:val="12"/>
          <w:numId w:val="0"/>
        </w:numPr>
        <w:rPr>
          <w:rFonts w:cs="Arial"/>
          <w:bCs/>
        </w:rPr>
      </w:pPr>
    </w:p>
    <w:p w14:paraId="4632531F" w14:textId="77777777" w:rsidR="007754E9" w:rsidRPr="006D0DF8" w:rsidRDefault="007754E9" w:rsidP="007754E9">
      <w:pPr>
        <w:numPr>
          <w:ilvl w:val="0"/>
          <w:numId w:val="20"/>
        </w:numPr>
        <w:rPr>
          <w:rFonts w:cs="Arial"/>
          <w:bCs/>
        </w:rPr>
      </w:pPr>
      <w:r w:rsidRPr="006D0DF8">
        <w:rPr>
          <w:rFonts w:cs="Arial"/>
          <w:bCs/>
        </w:rPr>
        <w:t>the unauthorized emissions were not part of a frequent or recurring pattern indicative of inadequate design, operation, or maintenance;</w:t>
      </w:r>
    </w:p>
    <w:p w14:paraId="13AB9445" w14:textId="77777777" w:rsidR="007754E9" w:rsidRPr="006D0DF8" w:rsidRDefault="007754E9" w:rsidP="007754E9">
      <w:pPr>
        <w:numPr>
          <w:ilvl w:val="12"/>
          <w:numId w:val="0"/>
        </w:numPr>
        <w:rPr>
          <w:rFonts w:cs="Arial"/>
          <w:bCs/>
        </w:rPr>
      </w:pPr>
    </w:p>
    <w:p w14:paraId="3863E3E6" w14:textId="77777777" w:rsidR="007754E9" w:rsidRPr="006D0DF8" w:rsidRDefault="007754E9" w:rsidP="007754E9">
      <w:pPr>
        <w:numPr>
          <w:ilvl w:val="0"/>
          <w:numId w:val="20"/>
        </w:numPr>
        <w:rPr>
          <w:rFonts w:cs="Arial"/>
          <w:bCs/>
        </w:rPr>
      </w:pPr>
      <w:r w:rsidRPr="006D0DF8">
        <w:rPr>
          <w:rFonts w:cs="Arial"/>
          <w:bCs/>
        </w:rPr>
        <w:t>the percentage of a facility's total annual operating hours during which unauthorized emissions occurred was not unreasonably high; and</w:t>
      </w:r>
    </w:p>
    <w:p w14:paraId="6B2AB74F" w14:textId="77777777" w:rsidR="007754E9" w:rsidRPr="006D0DF8" w:rsidRDefault="007754E9" w:rsidP="007754E9">
      <w:pPr>
        <w:numPr>
          <w:ilvl w:val="12"/>
          <w:numId w:val="0"/>
        </w:numPr>
        <w:rPr>
          <w:rFonts w:cs="Arial"/>
          <w:bCs/>
        </w:rPr>
      </w:pPr>
    </w:p>
    <w:p w14:paraId="60C739D9" w14:textId="77777777" w:rsidR="007754E9" w:rsidRPr="006D0DF8" w:rsidRDefault="007754E9" w:rsidP="007754E9">
      <w:pPr>
        <w:numPr>
          <w:ilvl w:val="0"/>
          <w:numId w:val="20"/>
        </w:numPr>
        <w:rPr>
          <w:rFonts w:cs="Arial"/>
          <w:bCs/>
        </w:rPr>
      </w:pPr>
      <w:r w:rsidRPr="006D0DF8">
        <w:rPr>
          <w:rFonts w:cs="Arial"/>
          <w:bCs/>
        </w:rPr>
        <w:t>the unauthorized emissions did not cause or contribute to an exceedance of the national ambient air quality standards (NAAQS), prevention of significant deterioration (PSD) increments, or to a condition of air pollution.</w:t>
      </w:r>
    </w:p>
    <w:p w14:paraId="56032641" w14:textId="35B03557" w:rsidR="007754E9" w:rsidRDefault="007754E9" w:rsidP="007754E9">
      <w:pPr>
        <w:numPr>
          <w:ilvl w:val="12"/>
          <w:numId w:val="0"/>
        </w:numPr>
        <w:rPr>
          <w:rFonts w:cs="Arial"/>
          <w:bCs/>
        </w:rPr>
      </w:pPr>
    </w:p>
    <w:p w14:paraId="15E58D40" w14:textId="77777777" w:rsidR="00D76290" w:rsidRPr="006D0DF8" w:rsidRDefault="00D76290" w:rsidP="00D76290">
      <w:pPr>
        <w:numPr>
          <w:ilvl w:val="12"/>
          <w:numId w:val="0"/>
        </w:numPr>
        <w:rPr>
          <w:rFonts w:cs="Arial"/>
          <w:bCs/>
        </w:rPr>
      </w:pPr>
      <w:r w:rsidRPr="006D0DF8">
        <w:rPr>
          <w:rFonts w:cs="Arial"/>
          <w:b/>
          <w:bCs/>
        </w:rPr>
        <w:t>(2) Applicable Requirement or Part 70 Requirement Not Met</w:t>
      </w:r>
    </w:p>
    <w:p w14:paraId="226896AF" w14:textId="77777777" w:rsidR="00D76290" w:rsidRPr="006D0DF8" w:rsidRDefault="00D76290" w:rsidP="00D76290">
      <w:pPr>
        <w:numPr>
          <w:ilvl w:val="12"/>
          <w:numId w:val="0"/>
        </w:numPr>
        <w:rPr>
          <w:rFonts w:cs="Arial"/>
          <w:bCs/>
        </w:rPr>
      </w:pPr>
    </w:p>
    <w:p w14:paraId="21698786" w14:textId="77777777" w:rsidR="00D76290" w:rsidRPr="006D0DF8" w:rsidRDefault="00D76290" w:rsidP="00D76290">
      <w:pPr>
        <w:numPr>
          <w:ilvl w:val="12"/>
          <w:numId w:val="0"/>
        </w:numPr>
        <w:rPr>
          <w:rFonts w:cs="Arial"/>
          <w:bCs/>
        </w:rPr>
      </w:pPr>
      <w:r w:rsidRPr="006D0DF8">
        <w:rPr>
          <w:rFonts w:cs="Arial"/>
          <w:bCs/>
        </w:rPr>
        <w:t>42 U.S.C. § 7661(a) and 40 C.F.R. § 70.6(a) require each Title V permit to include all applicable requirements and conditions necessary to assure compliance with applicable requirements.</w:t>
      </w:r>
    </w:p>
    <w:p w14:paraId="6880F240" w14:textId="77777777" w:rsidR="00D76290" w:rsidRPr="006D0DF8" w:rsidRDefault="00D76290" w:rsidP="00D76290">
      <w:pPr>
        <w:numPr>
          <w:ilvl w:val="12"/>
          <w:numId w:val="0"/>
        </w:numPr>
        <w:rPr>
          <w:rFonts w:cs="Arial"/>
          <w:bCs/>
        </w:rPr>
      </w:pPr>
    </w:p>
    <w:p w14:paraId="35DA6189" w14:textId="77777777" w:rsidR="00D76290" w:rsidRPr="006D0DF8" w:rsidRDefault="00D76290" w:rsidP="00D76290">
      <w:pPr>
        <w:numPr>
          <w:ilvl w:val="12"/>
          <w:numId w:val="0"/>
        </w:numPr>
        <w:rPr>
          <w:rFonts w:cs="Arial"/>
          <w:bCs/>
        </w:rPr>
      </w:pPr>
      <w:r w:rsidRPr="006D0DF8">
        <w:rPr>
          <w:rFonts w:cs="Arial"/>
          <w:bCs/>
        </w:rPr>
        <w:t>42 U.S.C. § 7410(i) prohibits states from issuing orders, including Title V permits, that modify SIP requirements with respect to any stationary source.</w:t>
      </w:r>
    </w:p>
    <w:p w14:paraId="43FB2C76" w14:textId="77777777" w:rsidR="00D76290" w:rsidRPr="006D0DF8" w:rsidRDefault="00D76290" w:rsidP="007754E9">
      <w:pPr>
        <w:numPr>
          <w:ilvl w:val="12"/>
          <w:numId w:val="0"/>
        </w:numPr>
        <w:rPr>
          <w:rFonts w:cs="Arial"/>
          <w:bCs/>
        </w:rPr>
      </w:pPr>
    </w:p>
    <w:p w14:paraId="25389ABF" w14:textId="77777777" w:rsidR="00D76290" w:rsidRPr="006D0DF8" w:rsidRDefault="00D76290" w:rsidP="00D76290">
      <w:pPr>
        <w:numPr>
          <w:ilvl w:val="12"/>
          <w:numId w:val="0"/>
        </w:numPr>
        <w:rPr>
          <w:rFonts w:cs="Arial"/>
        </w:rPr>
      </w:pPr>
      <w:r w:rsidRPr="006D0DF8">
        <w:rPr>
          <w:rFonts w:cs="Arial"/>
          <w:b/>
          <w:bCs/>
        </w:rPr>
        <w:t>(3) Inadequacy of the Permit Term.</w:t>
      </w:r>
    </w:p>
    <w:p w14:paraId="07954E3B" w14:textId="77777777" w:rsidR="00D76290" w:rsidRPr="006D0DF8" w:rsidRDefault="00D76290" w:rsidP="00D76290">
      <w:pPr>
        <w:numPr>
          <w:ilvl w:val="12"/>
          <w:numId w:val="0"/>
        </w:numPr>
        <w:rPr>
          <w:rFonts w:cs="Arial"/>
        </w:rPr>
      </w:pPr>
    </w:p>
    <w:p w14:paraId="05E6F3CC" w14:textId="77777777" w:rsidR="00D76290" w:rsidRPr="006D0DF8" w:rsidRDefault="00D76290" w:rsidP="00D76290">
      <w:pPr>
        <w:numPr>
          <w:ilvl w:val="12"/>
          <w:numId w:val="0"/>
        </w:numPr>
        <w:rPr>
          <w:rFonts w:cs="Arial"/>
        </w:rPr>
      </w:pPr>
      <w:r w:rsidRPr="006D0DF8">
        <w:rPr>
          <w:rFonts w:cs="Arial"/>
        </w:rPr>
        <w:t>The Draft Permit’s Applicable Requirements Summary incorporates by reference the limitation on visible emissions from process flares at 30 Tex. Admin. Code § 111.111(a)(4)(A), which is incorporated into the Texas SIP.  Draft Permit at 136.  According to 111.111(a)(4)(A), “[v]isible emissions from a process gas flare shall not be permitted for more than five minutes in any two-hour period, except as provided in § 101.11(a) of this title (relating to Exemptions from Rules and Regulations).”  The exemption at § 101.11(a) has been removed from Texas’s rules.  The Commission was clear when it repealed 101.11, “[t]here is no automatic exemption from compliance with emissions and opacity limits.”  Texas Commission on Environmental Quality, Chapter 101, Rule Log No. 2003-038-101-AI at 2.</w:t>
      </w:r>
      <w:r w:rsidRPr="006D0DF8">
        <w:rPr>
          <w:rFonts w:cs="Arial"/>
          <w:vertAlign w:val="superscript"/>
        </w:rPr>
        <w:footnoteReference w:id="10"/>
      </w:r>
      <w:r w:rsidRPr="006D0DF8">
        <w:rPr>
          <w:rFonts w:cs="Arial"/>
        </w:rPr>
        <w:t xml:space="preserve">  Thus, the process flare emission limit at 111.111(a)(4)(A) references a rule that has been repealed and, due to that repeal, no longer contains an exemption.</w:t>
      </w:r>
    </w:p>
    <w:p w14:paraId="08237BBB" w14:textId="77777777" w:rsidR="00D76290" w:rsidRPr="006D0DF8" w:rsidRDefault="00D76290" w:rsidP="00D76290">
      <w:pPr>
        <w:numPr>
          <w:ilvl w:val="12"/>
          <w:numId w:val="0"/>
        </w:numPr>
        <w:rPr>
          <w:rFonts w:cs="Arial"/>
        </w:rPr>
      </w:pPr>
    </w:p>
    <w:p w14:paraId="544E6543" w14:textId="77777777" w:rsidR="00D76290" w:rsidRPr="006D0DF8" w:rsidRDefault="00D76290" w:rsidP="00D76290">
      <w:pPr>
        <w:numPr>
          <w:ilvl w:val="12"/>
          <w:numId w:val="0"/>
        </w:numPr>
        <w:rPr>
          <w:rFonts w:cs="Arial"/>
        </w:rPr>
      </w:pPr>
      <w:r w:rsidRPr="006D0DF8">
        <w:rPr>
          <w:rFonts w:cs="Arial"/>
        </w:rPr>
        <w:t xml:space="preserve">In place of the repealed exemption at § 101.11, the TCEQ adopted a limited affirmative defense to “claims in enforcement actions brought for [non-excessive emission events] … </w:t>
      </w:r>
      <w:r w:rsidRPr="006D0DF8">
        <w:rPr>
          <w:rFonts w:cs="Arial"/>
          <w:i/>
        </w:rPr>
        <w:t>other than claims for administrative technical orders and actions for injunctive relief</w:t>
      </w:r>
      <w:r w:rsidRPr="006D0DF8">
        <w:rPr>
          <w:rFonts w:cs="Arial"/>
        </w:rPr>
        <w:t xml:space="preserve"> ” if the operator makes various demonstrations specified by the rule.  30 Tex. Admin. Code § 101.222(b) (emphasis added).  This affirmative defense to penalties is not a shield from liability, nor is it an exemption from otherwise applicable requirements.  The affirmative defense, in short, does not permit any unauthorized emissions.  The affirmative defense, moreover, is not incorporated by reference as an exemption to the visible emission requirements for process flares established by § 111.111(a)(4).</w:t>
      </w:r>
    </w:p>
    <w:p w14:paraId="5E8F9B3F" w14:textId="77777777" w:rsidR="00D76290" w:rsidRPr="006D0DF8" w:rsidRDefault="00D76290" w:rsidP="00D76290">
      <w:pPr>
        <w:numPr>
          <w:ilvl w:val="12"/>
          <w:numId w:val="0"/>
        </w:numPr>
        <w:rPr>
          <w:rFonts w:cs="Arial"/>
        </w:rPr>
      </w:pPr>
    </w:p>
    <w:p w14:paraId="4643ACE8" w14:textId="77777777" w:rsidR="00D76290" w:rsidRPr="006D0DF8" w:rsidRDefault="00D76290" w:rsidP="00D76290">
      <w:pPr>
        <w:numPr>
          <w:ilvl w:val="12"/>
          <w:numId w:val="0"/>
        </w:numPr>
        <w:rPr>
          <w:rFonts w:cs="Arial"/>
        </w:rPr>
      </w:pPr>
      <w:r w:rsidRPr="006D0DF8">
        <w:rPr>
          <w:rFonts w:cs="Arial"/>
        </w:rPr>
        <w:t xml:space="preserve">The Draft Permit is deficient, because it misapplies Texas’s limited affirmative defense for upset events, which is not part of the applicable visible emissions requirements, as an exemption to those requirements.  Specifically, the Draft Permit provides that “[v]isible emissions from a process flare shall not be permitted for more than five minutes in any two-hour period, </w:t>
      </w:r>
      <w:r w:rsidRPr="006D0DF8">
        <w:rPr>
          <w:rFonts w:cs="Arial"/>
          <w:i/>
        </w:rPr>
        <w:t>except for upset emissions as provided in § 101.222(b)</w:t>
      </w:r>
      <w:r w:rsidRPr="006D0DF8">
        <w:rPr>
          <w:rFonts w:cs="Arial"/>
        </w:rPr>
        <w:t>.”  Draft Permit at 206, 209, 211, 212 (emphasis added).  The rule at §101.222(b) does not “permit” noncompliance with applicable visible emissions requirements, so this language must be removed from the Draft Permit to assure compliance with applicable requirements.  42 U.S.C. § 7661c(a); 40 C.F.R. § 70.6(a).  Incorporation of the misleading information amounts to an impermissible modification of SIP obligations with respect to a stationary source.  42 U.S.C. § 7410(i).</w:t>
      </w:r>
    </w:p>
    <w:p w14:paraId="51DF5F15" w14:textId="77777777" w:rsidR="007754E9" w:rsidRPr="006D0DF8" w:rsidRDefault="007754E9" w:rsidP="007754E9">
      <w:pPr>
        <w:numPr>
          <w:ilvl w:val="12"/>
          <w:numId w:val="0"/>
        </w:numPr>
        <w:rPr>
          <w:rFonts w:cs="Arial"/>
          <w:bCs/>
        </w:rPr>
      </w:pPr>
    </w:p>
    <w:p w14:paraId="287D0B78" w14:textId="77777777" w:rsidR="00D76290" w:rsidRDefault="00D76290" w:rsidP="00C64142">
      <w:pPr>
        <w:numPr>
          <w:ilvl w:val="12"/>
          <w:numId w:val="0"/>
        </w:numPr>
        <w:rPr>
          <w:rStyle w:val="Strong"/>
          <w:rFonts w:cs="Arial"/>
        </w:rPr>
      </w:pPr>
    </w:p>
    <w:p w14:paraId="7B2EC235" w14:textId="46AC287A" w:rsidR="00C64142" w:rsidRPr="006D0DF8" w:rsidRDefault="007754E9" w:rsidP="00C64142">
      <w:pPr>
        <w:numPr>
          <w:ilvl w:val="12"/>
          <w:numId w:val="0"/>
        </w:numPr>
        <w:rPr>
          <w:rFonts w:cs="Arial"/>
        </w:rPr>
      </w:pPr>
      <w:r w:rsidRPr="006D0DF8">
        <w:rPr>
          <w:rStyle w:val="Strong"/>
          <w:rFonts w:cs="Arial"/>
        </w:rPr>
        <w:lastRenderedPageBreak/>
        <w:t xml:space="preserve">RESPONSE </w:t>
      </w:r>
      <w:r w:rsidR="00ED6F04">
        <w:rPr>
          <w:rStyle w:val="Strong"/>
          <w:rFonts w:cs="Arial"/>
        </w:rPr>
        <w:t>TO COMMENT 9</w:t>
      </w:r>
      <w:r w:rsidRPr="006D0DF8">
        <w:rPr>
          <w:rStyle w:val="Strong"/>
          <w:rFonts w:cs="Arial"/>
        </w:rPr>
        <w:t xml:space="preserve">: </w:t>
      </w:r>
      <w:r w:rsidRPr="006D0DF8">
        <w:rPr>
          <w:rFonts w:cs="Arial"/>
        </w:rPr>
        <w:t xml:space="preserve"> </w:t>
      </w:r>
      <w:r w:rsidR="0038727D" w:rsidRPr="006D0DF8">
        <w:rPr>
          <w:rFonts w:cs="Arial"/>
        </w:rPr>
        <w:t>Special Term and Condition No. 1.B of the Draft Permit states “The textual description in the column titled ‘Textual Description’ in the Applicable Requirements Summary attachment is not enforceable and is not deemed as a substitute for the actual regulatory language.  The Textual Description is provided for information purposes only</w:t>
      </w:r>
      <w:r w:rsidR="00EC5272">
        <w:rPr>
          <w:rFonts w:cs="Arial"/>
        </w:rPr>
        <w:t>.</w:t>
      </w:r>
      <w:r w:rsidR="0038727D" w:rsidRPr="006D0DF8">
        <w:rPr>
          <w:rFonts w:cs="Arial"/>
        </w:rPr>
        <w:t>” Since t</w:t>
      </w:r>
      <w:r w:rsidR="00C64142" w:rsidRPr="006D0DF8">
        <w:rPr>
          <w:rFonts w:cs="Arial"/>
        </w:rPr>
        <w:t>he Textual Description is provided for information purposes only</w:t>
      </w:r>
      <w:r w:rsidR="0038727D" w:rsidRPr="006D0DF8">
        <w:rPr>
          <w:rFonts w:cs="Arial"/>
        </w:rPr>
        <w:t xml:space="preserve">, </w:t>
      </w:r>
      <w:r w:rsidR="00C64142" w:rsidRPr="006D0DF8">
        <w:rPr>
          <w:rFonts w:cs="Arial"/>
        </w:rPr>
        <w:t xml:space="preserve">subjective comments regarding the Textual Description are stylistic rather than substantive.  </w:t>
      </w:r>
    </w:p>
    <w:p w14:paraId="6C773DAD" w14:textId="77777777" w:rsidR="00C64142" w:rsidRPr="006D0DF8" w:rsidRDefault="00C64142" w:rsidP="00C64142">
      <w:pPr>
        <w:numPr>
          <w:ilvl w:val="12"/>
          <w:numId w:val="0"/>
        </w:numPr>
        <w:rPr>
          <w:rFonts w:cs="Arial"/>
        </w:rPr>
      </w:pPr>
    </w:p>
    <w:p w14:paraId="56E57A23" w14:textId="5599AAFC" w:rsidR="00C64142" w:rsidRPr="006D0DF8" w:rsidRDefault="00C64142" w:rsidP="00C64142">
      <w:pPr>
        <w:numPr>
          <w:ilvl w:val="12"/>
          <w:numId w:val="0"/>
        </w:numPr>
        <w:rPr>
          <w:rFonts w:cs="Arial"/>
        </w:rPr>
      </w:pPr>
      <w:r w:rsidRPr="006D0DF8">
        <w:rPr>
          <w:rFonts w:cs="Arial"/>
        </w:rPr>
        <w:t>The Draft Permit identifies all applicable requirements under 30 TAC 111, Visible Emissions that are applicable to the flare units UFFLARE01 and UFFLARE02.</w:t>
      </w:r>
      <w:r w:rsidR="0038727D" w:rsidRPr="006D0DF8">
        <w:rPr>
          <w:rFonts w:cs="Arial"/>
        </w:rPr>
        <w:t xml:space="preserve"> Under the Federal Clean Air Act (FCAA), Title V permits must include requirements so that the permit’s terms are enforceable.  The FCAA does not mandate that the text of each applicable requirement be copied into the text of the Title V permit.  Applicant’s use of the ARS table in the Draft Permit to identify the applicable requirements from 30 TAC 111 for the flare units </w:t>
      </w:r>
      <w:r w:rsidR="00EC5272">
        <w:rPr>
          <w:rFonts w:cs="Arial"/>
        </w:rPr>
        <w:t>complies</w:t>
      </w:r>
      <w:r w:rsidR="0038727D" w:rsidRPr="006D0DF8">
        <w:rPr>
          <w:rFonts w:cs="Arial"/>
        </w:rPr>
        <w:t xml:space="preserve"> with the FCAA and is sufficient to assure compliance</w:t>
      </w:r>
      <w:r w:rsidR="00E84B9E" w:rsidRPr="006D0DF8">
        <w:rPr>
          <w:rFonts w:cs="Arial"/>
        </w:rPr>
        <w:t>.</w:t>
      </w:r>
    </w:p>
    <w:p w14:paraId="3AB87DB6" w14:textId="77777777" w:rsidR="00C64142" w:rsidRPr="006D0DF8" w:rsidRDefault="00C64142" w:rsidP="00C64142">
      <w:pPr>
        <w:numPr>
          <w:ilvl w:val="12"/>
          <w:numId w:val="0"/>
        </w:numPr>
        <w:rPr>
          <w:rFonts w:cs="Arial"/>
        </w:rPr>
      </w:pPr>
    </w:p>
    <w:p w14:paraId="4D8DED3E" w14:textId="57D0993D" w:rsidR="0038727D" w:rsidRPr="006D0DF8" w:rsidRDefault="0038727D" w:rsidP="0038727D">
      <w:pPr>
        <w:numPr>
          <w:ilvl w:val="12"/>
          <w:numId w:val="0"/>
        </w:numPr>
        <w:rPr>
          <w:rStyle w:val="Strong"/>
          <w:rFonts w:cs="Arial"/>
        </w:rPr>
      </w:pPr>
      <w:r w:rsidRPr="006D0DF8">
        <w:rPr>
          <w:rFonts w:cs="Arial"/>
        </w:rPr>
        <w:t>However, to improve clarity</w:t>
      </w:r>
      <w:r w:rsidR="00E84B9E" w:rsidRPr="006D0DF8">
        <w:rPr>
          <w:rFonts w:cs="Arial"/>
        </w:rPr>
        <w:t>,</w:t>
      </w:r>
      <w:r w:rsidRPr="006D0DF8">
        <w:rPr>
          <w:rFonts w:cs="Arial"/>
        </w:rPr>
        <w:t xml:space="preserve"> </w:t>
      </w:r>
      <w:r w:rsidR="00EC5272">
        <w:rPr>
          <w:rFonts w:cs="Arial"/>
        </w:rPr>
        <w:t xml:space="preserve">the </w:t>
      </w:r>
      <w:r w:rsidRPr="006D0DF8">
        <w:rPr>
          <w:rFonts w:cs="Arial"/>
        </w:rPr>
        <w:t xml:space="preserve">Textual Description for flare units UFFLARE01 and UFFLARE02 subject </w:t>
      </w:r>
      <w:r w:rsidR="00EC5272">
        <w:rPr>
          <w:rFonts w:cs="Arial"/>
        </w:rPr>
        <w:t xml:space="preserve">to </w:t>
      </w:r>
      <w:r w:rsidRPr="006D0DF8">
        <w:rPr>
          <w:rFonts w:cs="Arial"/>
        </w:rPr>
        <w:t>30 TAC 111, Visible Emissions is revised in the Proposed Permit as follows: “Visible emissions from a process gas flare shall not be permitted for more than five minutes in any two-hour period. Non-excessive upset events are subject to the provisions under §101.222(b)”.</w:t>
      </w:r>
    </w:p>
    <w:p w14:paraId="7533504B" w14:textId="77777777" w:rsidR="00AB3012" w:rsidRPr="006D0DF8" w:rsidRDefault="00AB3012" w:rsidP="007754E9">
      <w:pPr>
        <w:numPr>
          <w:ilvl w:val="12"/>
          <w:numId w:val="0"/>
        </w:numPr>
        <w:rPr>
          <w:rFonts w:cs="Arial"/>
        </w:rPr>
      </w:pPr>
    </w:p>
    <w:p w14:paraId="4824C1C7" w14:textId="77777777" w:rsidR="007754E9" w:rsidRPr="006D0DF8" w:rsidRDefault="007754E9" w:rsidP="007754E9">
      <w:pPr>
        <w:keepNext/>
        <w:keepLines/>
        <w:numPr>
          <w:ilvl w:val="12"/>
          <w:numId w:val="0"/>
        </w:numPr>
        <w:rPr>
          <w:rFonts w:cs="Arial"/>
        </w:rPr>
      </w:pPr>
    </w:p>
    <w:p w14:paraId="452AD4F8" w14:textId="77777777" w:rsidR="007754E9" w:rsidRPr="006D0DF8" w:rsidRDefault="007754E9" w:rsidP="007754E9">
      <w:pPr>
        <w:keepNext/>
        <w:keepLines/>
        <w:numPr>
          <w:ilvl w:val="12"/>
          <w:numId w:val="0"/>
        </w:numPr>
        <w:rPr>
          <w:rFonts w:cs="Arial"/>
        </w:rPr>
      </w:pPr>
      <w:r w:rsidRPr="006D0DF8">
        <w:rPr>
          <w:rFonts w:cs="Arial"/>
        </w:rPr>
        <w:t>Respectfully submitted,</w:t>
      </w:r>
    </w:p>
    <w:p w14:paraId="17391A98" w14:textId="77777777" w:rsidR="007754E9" w:rsidRPr="006D0DF8" w:rsidRDefault="007754E9" w:rsidP="007754E9">
      <w:pPr>
        <w:keepNext/>
        <w:keepLines/>
        <w:numPr>
          <w:ilvl w:val="12"/>
          <w:numId w:val="0"/>
        </w:numPr>
        <w:rPr>
          <w:rFonts w:cs="Arial"/>
        </w:rPr>
      </w:pPr>
      <w:r w:rsidRPr="006D0DF8">
        <w:rPr>
          <w:rFonts w:cs="Arial"/>
          <w:noProof/>
        </w:rPr>
        <w:drawing>
          <wp:inline distT="0" distB="0" distL="0" distR="0" wp14:anchorId="5F0D43E3" wp14:editId="1AF23528">
            <wp:extent cx="2590800" cy="707136"/>
            <wp:effectExtent l="0" t="0" r="0" b="0"/>
            <wp:docPr id="3" name="Picture 3" descr="Graphic of handwritten signature of Jesse Chacon, P.E., Manager, TCEQ"/>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590800" cy="707136"/>
                    </a:xfrm>
                    <a:prstGeom prst="rect">
                      <a:avLst/>
                    </a:prstGeom>
                  </pic:spPr>
                </pic:pic>
              </a:graphicData>
            </a:graphic>
          </wp:inline>
        </w:drawing>
      </w:r>
    </w:p>
    <w:p w14:paraId="04BDED4C" w14:textId="77777777" w:rsidR="007754E9" w:rsidRPr="006D0DF8" w:rsidRDefault="007754E9" w:rsidP="007754E9">
      <w:pPr>
        <w:keepNext/>
        <w:keepLines/>
        <w:numPr>
          <w:ilvl w:val="12"/>
          <w:numId w:val="0"/>
        </w:numPr>
        <w:rPr>
          <w:rFonts w:cs="Arial"/>
        </w:rPr>
      </w:pPr>
      <w:r w:rsidRPr="006D0DF8">
        <w:rPr>
          <w:rFonts w:cs="Arial"/>
        </w:rPr>
        <w:t>Jesse E. Chacon, P.E., Manager</w:t>
      </w:r>
    </w:p>
    <w:p w14:paraId="0545394E" w14:textId="77777777" w:rsidR="007754E9" w:rsidRPr="006D0DF8" w:rsidRDefault="007754E9" w:rsidP="007754E9">
      <w:pPr>
        <w:keepNext/>
        <w:keepLines/>
        <w:numPr>
          <w:ilvl w:val="12"/>
          <w:numId w:val="0"/>
        </w:numPr>
        <w:rPr>
          <w:rFonts w:cs="Arial"/>
        </w:rPr>
      </w:pPr>
      <w:r w:rsidRPr="006D0DF8">
        <w:rPr>
          <w:rFonts w:cs="Arial"/>
        </w:rPr>
        <w:t>Operating Permits Section</w:t>
      </w:r>
    </w:p>
    <w:p w14:paraId="4BB41DC2" w14:textId="77777777" w:rsidR="007754E9" w:rsidRPr="006D0DF8" w:rsidRDefault="007754E9" w:rsidP="007754E9">
      <w:pPr>
        <w:keepNext/>
        <w:keepLines/>
        <w:numPr>
          <w:ilvl w:val="12"/>
          <w:numId w:val="0"/>
        </w:numPr>
        <w:rPr>
          <w:rFonts w:cs="Arial"/>
        </w:rPr>
      </w:pPr>
      <w:r w:rsidRPr="006D0DF8">
        <w:rPr>
          <w:rFonts w:cs="Arial"/>
        </w:rPr>
        <w:t>Air Permits Division</w:t>
      </w:r>
    </w:p>
    <w:p w14:paraId="57E66CB3" w14:textId="77777777" w:rsidR="00E86433" w:rsidRPr="006D0DF8" w:rsidRDefault="00E86433" w:rsidP="007754E9">
      <w:pPr>
        <w:numPr>
          <w:ilvl w:val="12"/>
          <w:numId w:val="0"/>
        </w:numPr>
        <w:rPr>
          <w:rFonts w:cs="Arial"/>
        </w:rPr>
      </w:pPr>
    </w:p>
    <w:sectPr w:rsidR="00E86433" w:rsidRPr="006D0DF8" w:rsidSect="00C12FC2">
      <w:headerReference w:type="default" r:id="rId43"/>
      <w:footerReference w:type="default" r:id="rId44"/>
      <w:pgSz w:w="12240" w:h="15838"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ED07" w14:textId="77777777" w:rsidR="00733834" w:rsidRDefault="00733834">
      <w:r>
        <w:separator/>
      </w:r>
    </w:p>
  </w:endnote>
  <w:endnote w:type="continuationSeparator" w:id="0">
    <w:p w14:paraId="66FA1A1D" w14:textId="77777777" w:rsidR="00733834" w:rsidRDefault="0073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36B0" w14:textId="77777777" w:rsidR="00733834" w:rsidRPr="00095CE7" w:rsidRDefault="00733834" w:rsidP="007754E9">
    <w:pPr>
      <w:pStyle w:val="AgencyFooter"/>
    </w:pPr>
    <w:r w:rsidRPr="00095CE7">
      <w:t>P.O. Box 13087   •   Austin, Texas 78711-3087   •   512-239-1000   •   tceq.texas.gov</w:t>
    </w:r>
  </w:p>
  <w:p w14:paraId="023B038A" w14:textId="77777777" w:rsidR="00733834" w:rsidRPr="00095CE7" w:rsidRDefault="00733834" w:rsidP="007754E9">
    <w:pPr>
      <w:pStyle w:val="AgencyFooter2"/>
    </w:pPr>
    <w:r w:rsidRPr="00095CE7">
      <w:t>How is our customer service?     tceq.texas.gov/customersurvey</w:t>
    </w:r>
  </w:p>
  <w:p w14:paraId="2D037384" w14:textId="77777777" w:rsidR="00733834" w:rsidRPr="00095CE7" w:rsidRDefault="00733834" w:rsidP="007754E9">
    <w:pPr>
      <w:pStyle w:val="AgencyFooter3"/>
    </w:pPr>
    <w:r w:rsidRPr="00095CE7">
      <w:t>printed on recycled paper</w:t>
    </w:r>
  </w:p>
  <w:p w14:paraId="78735323" w14:textId="77777777" w:rsidR="00733834" w:rsidRPr="00F668F4" w:rsidRDefault="00733834" w:rsidP="00F668F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00DD" w14:textId="77777777" w:rsidR="00733834" w:rsidRDefault="00733834">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6621" w14:textId="77777777" w:rsidR="00733834" w:rsidRDefault="00733834">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1B94" w14:textId="77777777" w:rsidR="00733834" w:rsidRDefault="007338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6A9" w14:textId="77777777" w:rsidR="00733834" w:rsidRPr="00095CE7" w:rsidRDefault="00733834" w:rsidP="007754E9">
    <w:pPr>
      <w:pStyle w:val="AgencyFooter"/>
    </w:pPr>
    <w:r w:rsidRPr="00095CE7">
      <w:t>P.O. Box 13087   •   Austin, Texas 78711-3087   •   512-239-1000   •   tceq.texas.gov</w:t>
    </w:r>
  </w:p>
  <w:p w14:paraId="0120F24B" w14:textId="77777777" w:rsidR="00733834" w:rsidRPr="00095CE7" w:rsidRDefault="00733834" w:rsidP="007754E9">
    <w:pPr>
      <w:pStyle w:val="AgencyFooter2"/>
    </w:pPr>
    <w:r w:rsidRPr="00095CE7">
      <w:t>How is our customer service?     tceq.texas.gov/customersurvey</w:t>
    </w:r>
  </w:p>
  <w:p w14:paraId="67FBD0C1" w14:textId="77777777" w:rsidR="00733834" w:rsidRPr="00095CE7" w:rsidRDefault="00733834" w:rsidP="007754E9">
    <w:pPr>
      <w:pStyle w:val="AgencyFooter3"/>
    </w:pPr>
    <w:r w:rsidRPr="00095CE7">
      <w:t>printed on recycled paper</w:t>
    </w:r>
  </w:p>
  <w:p w14:paraId="42846E15" w14:textId="77777777" w:rsidR="00733834" w:rsidRPr="00F668F4" w:rsidRDefault="00733834" w:rsidP="00F668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50A1" w14:textId="77777777" w:rsidR="00733834" w:rsidRPr="00A40C6B" w:rsidRDefault="00733834" w:rsidP="00A40C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A4E8" w14:textId="77777777" w:rsidR="00733834" w:rsidRDefault="00733834">
    <w:pP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C012" w14:textId="77777777" w:rsidR="00733834" w:rsidRDefault="00733834">
    <w:pP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A91B" w14:textId="77777777" w:rsidR="00733834" w:rsidRDefault="00733834">
    <w:pP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3AD1" w14:textId="77777777" w:rsidR="00733834" w:rsidRDefault="00733834">
    <w:pPr>
      <w:rPr>
        <w:sz w:val="23"/>
        <w:szCs w:val="23"/>
      </w:rPr>
    </w:pPr>
  </w:p>
  <w:p w14:paraId="7BA22F9A" w14:textId="77777777" w:rsidR="00733834" w:rsidRDefault="00733834">
    <w:pPr>
      <w:jc w:val="both"/>
    </w:pPr>
    <w:r>
      <w:rPr>
        <w:noProof/>
      </w:rPr>
      <w:t>Document1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4CF0" w14:textId="77777777" w:rsidR="00733834" w:rsidRDefault="00733834">
      <w:r>
        <w:separator/>
      </w:r>
    </w:p>
  </w:footnote>
  <w:footnote w:type="continuationSeparator" w:id="0">
    <w:p w14:paraId="514A3C21" w14:textId="77777777" w:rsidR="00733834" w:rsidRDefault="00733834">
      <w:r>
        <w:continuationSeparator/>
      </w:r>
    </w:p>
  </w:footnote>
  <w:footnote w:id="1">
    <w:p w14:paraId="63369030" w14:textId="77777777" w:rsidR="00733834" w:rsidRPr="00700006" w:rsidRDefault="00733834" w:rsidP="007754E9">
      <w:pPr>
        <w:pStyle w:val="FootnoteText"/>
        <w:rPr>
          <w:rFonts w:ascii="Arial" w:hAnsi="Arial" w:cs="Arial"/>
        </w:rPr>
      </w:pPr>
      <w:r w:rsidRPr="00700006">
        <w:rPr>
          <w:rStyle w:val="FootnoteReference"/>
          <w:rFonts w:ascii="Arial" w:hAnsi="Arial" w:cs="Arial"/>
        </w:rPr>
        <w:footnoteRef/>
      </w:r>
      <w:r w:rsidRPr="00700006">
        <w:rPr>
          <w:rFonts w:ascii="Arial" w:hAnsi="Arial" w:cs="Arial"/>
        </w:rPr>
        <w:t xml:space="preserve"> The notice provides an electronic link to the Draft Permit and Statement of Basis.  The other 122.320(b)(6) materials are not accessible using the provided link.</w:t>
      </w:r>
    </w:p>
  </w:footnote>
  <w:footnote w:id="2">
    <w:p w14:paraId="3F4678A7" w14:textId="77777777" w:rsidR="00733834" w:rsidRPr="00841C61" w:rsidRDefault="00733834" w:rsidP="007754E9">
      <w:pPr>
        <w:pStyle w:val="FootnoteText"/>
      </w:pPr>
      <w:r w:rsidRPr="00700006">
        <w:rPr>
          <w:rStyle w:val="FootnoteReference"/>
          <w:rFonts w:ascii="Arial" w:hAnsi="Arial" w:cs="Arial"/>
        </w:rPr>
        <w:footnoteRef/>
      </w:r>
      <w:r w:rsidRPr="00700006">
        <w:rPr>
          <w:rFonts w:ascii="Arial" w:hAnsi="Arial" w:cs="Arial"/>
        </w:rPr>
        <w:t xml:space="preserve"> TCEQ Building Closures notice, available electronically at: </w:t>
      </w:r>
      <w:hyperlink r:id="rId1" w:history="1">
        <w:r w:rsidRPr="00700006">
          <w:rPr>
            <w:rStyle w:val="Hyperlink"/>
            <w:rFonts w:ascii="Arial" w:hAnsi="Arial" w:cs="Arial"/>
          </w:rPr>
          <w:t>https://www.tceq.texas.gov/response/covid-19/potential-impacts-customer-service</w:t>
        </w:r>
      </w:hyperlink>
      <w:r>
        <w:t xml:space="preserve"> </w:t>
      </w:r>
    </w:p>
  </w:footnote>
  <w:footnote w:id="3">
    <w:p w14:paraId="0D8F68C7" w14:textId="77777777" w:rsidR="00733834" w:rsidRPr="00914DCE" w:rsidRDefault="00733834" w:rsidP="007754E9">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As explained below, GCGV submitted at least 15 separate application updates.  The publicly available portions of these updates are included as Attachments L-Z of these public comments.</w:t>
      </w:r>
    </w:p>
  </w:footnote>
  <w:footnote w:id="4">
    <w:p w14:paraId="51B3400E" w14:textId="77777777" w:rsidR="00733834" w:rsidRPr="00914DCE" w:rsidRDefault="00733834" w:rsidP="007754E9">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Available electronically at: </w:t>
      </w:r>
      <w:hyperlink r:id="rId2" w:history="1">
        <w:r w:rsidRPr="00914DCE">
          <w:rPr>
            <w:rStyle w:val="Hyperlink"/>
            <w:rFonts w:ascii="Arial" w:hAnsi="Arial" w:cs="Arial"/>
          </w:rPr>
          <w:t>https://www.epa.gov/sites/production/files/2020-02/documents/dow_salt_dome_response2015.pdf</w:t>
        </w:r>
      </w:hyperlink>
    </w:p>
  </w:footnote>
  <w:footnote w:id="5">
    <w:p w14:paraId="64AD47E7" w14:textId="77777777" w:rsidR="00733834" w:rsidRPr="00914DCE" w:rsidRDefault="00733834" w:rsidP="007754E9">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w:t>
      </w:r>
      <w:r w:rsidRPr="00914DCE">
        <w:rPr>
          <w:rFonts w:ascii="Arial" w:hAnsi="Arial" w:cs="Arial"/>
          <w:i/>
        </w:rPr>
        <w:t>See also</w:t>
      </w:r>
      <w:r w:rsidRPr="00914DCE">
        <w:rPr>
          <w:rFonts w:ascii="Arial" w:hAnsi="Arial" w:cs="Arial"/>
        </w:rPr>
        <w:t xml:space="preserve">, TCEQ webpage indicating that certain preconstruction permit application materials may not be kept confidential: </w:t>
      </w:r>
      <w:hyperlink r:id="rId3" w:history="1">
        <w:r w:rsidRPr="00914DCE">
          <w:rPr>
            <w:rStyle w:val="Hyperlink"/>
            <w:rFonts w:ascii="Arial" w:hAnsi="Arial" w:cs="Arial"/>
          </w:rPr>
          <w:t>https://www.tceq.texas.gov/permitting/air/confidential.html</w:t>
        </w:r>
      </w:hyperlink>
      <w:r w:rsidRPr="00914DCE">
        <w:rPr>
          <w:rFonts w:ascii="Arial" w:hAnsi="Arial" w:cs="Arial"/>
        </w:rPr>
        <w:t>.</w:t>
      </w:r>
    </w:p>
  </w:footnote>
  <w:footnote w:id="6">
    <w:p w14:paraId="66AC5B8E" w14:textId="77777777" w:rsidR="00733834" w:rsidRPr="00914DCE" w:rsidRDefault="00733834" w:rsidP="007754E9">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Available electronically at:  </w:t>
      </w:r>
      <w:hyperlink r:id="rId4" w:history="1">
        <w:r w:rsidRPr="00914DCE">
          <w:rPr>
            <w:rStyle w:val="Hyperlink"/>
            <w:rFonts w:ascii="Arial" w:hAnsi="Arial" w:cs="Arial"/>
          </w:rPr>
          <w:t>https://www.epa.gov/sites/production/files/2015-08/documents/uss_response2009.pdf</w:t>
        </w:r>
      </w:hyperlink>
    </w:p>
  </w:footnote>
  <w:footnote w:id="7">
    <w:p w14:paraId="51CE3959" w14:textId="77777777" w:rsidR="00733834" w:rsidRPr="00914DCE" w:rsidRDefault="00733834" w:rsidP="00D76290">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The Executive Director’s permit engineer testified that footnote 5 was intended to render fugitive emission rates listed in the MAERT not directly enforceable.  </w:t>
      </w:r>
      <w:r w:rsidRPr="00914DCE">
        <w:rPr>
          <w:rFonts w:ascii="Arial" w:hAnsi="Arial" w:cs="Arial"/>
          <w:i/>
        </w:rPr>
        <w:t>See, Closing Brief of Texas Campaign for the Environment and the Sierra Club</w:t>
      </w:r>
      <w:r w:rsidRPr="00914DCE">
        <w:rPr>
          <w:rFonts w:ascii="Arial" w:hAnsi="Arial" w:cs="Arial"/>
        </w:rPr>
        <w:t>, TCEQ Docket Nos. 2018-0899-AIR and 2018-0900-AIR at 20 (citing permit engineer testimony).</w:t>
      </w:r>
    </w:p>
  </w:footnote>
  <w:footnote w:id="8">
    <w:p w14:paraId="738E31BF" w14:textId="77777777" w:rsidR="00733834" w:rsidRPr="00914DCE" w:rsidRDefault="00733834" w:rsidP="00ED6F04">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Available electronically at: </w:t>
      </w:r>
      <w:hyperlink r:id="rId5" w:history="1">
        <w:r w:rsidRPr="00914DCE">
          <w:rPr>
            <w:rStyle w:val="Hyperlink"/>
            <w:rFonts w:ascii="Arial" w:hAnsi="Arial" w:cs="Arial"/>
          </w:rPr>
          <w:t>https://www.epa.gov/sites/production/files/2015-08/documents/tesoro_decision2004.pdf</w:t>
        </w:r>
      </w:hyperlink>
      <w:r w:rsidRPr="00914DCE">
        <w:rPr>
          <w:rFonts w:ascii="Arial" w:hAnsi="Arial" w:cs="Arial"/>
        </w:rPr>
        <w:t xml:space="preserve"> </w:t>
      </w:r>
    </w:p>
  </w:footnote>
  <w:footnote w:id="9">
    <w:p w14:paraId="0AB8D22B" w14:textId="77777777" w:rsidR="00733834" w:rsidRDefault="00733834" w:rsidP="008A373E">
      <w:pPr>
        <w:pStyle w:val="FootnoteText"/>
      </w:pPr>
      <w:r>
        <w:rPr>
          <w:rStyle w:val="FootnoteReference"/>
        </w:rPr>
        <w:footnoteRef/>
      </w:r>
      <w:r>
        <w:t xml:space="preserve"> 66 Fed. Reg. 63318 (December 6, 2001) (full approval effective November 30, 2001). This program is codified in 30 TAC Chapter 122.</w:t>
      </w:r>
    </w:p>
  </w:footnote>
  <w:footnote w:id="10">
    <w:p w14:paraId="2D4D2523" w14:textId="77777777" w:rsidR="00733834" w:rsidRPr="00914DCE" w:rsidRDefault="00733834" w:rsidP="00D76290">
      <w:pPr>
        <w:pStyle w:val="FootnoteText"/>
        <w:rPr>
          <w:rFonts w:ascii="Arial" w:hAnsi="Arial" w:cs="Arial"/>
        </w:rPr>
      </w:pPr>
      <w:r w:rsidRPr="00914DCE">
        <w:rPr>
          <w:rStyle w:val="FootnoteReference"/>
          <w:rFonts w:ascii="Arial" w:hAnsi="Arial" w:cs="Arial"/>
        </w:rPr>
        <w:footnoteRef/>
      </w:r>
      <w:r w:rsidRPr="00914DCE">
        <w:rPr>
          <w:rFonts w:ascii="Arial" w:hAnsi="Arial" w:cs="Arial"/>
        </w:rPr>
        <w:t xml:space="preserve"> Available electronically at: </w:t>
      </w:r>
      <w:hyperlink r:id="rId6" w:history="1">
        <w:r w:rsidRPr="00914DCE">
          <w:rPr>
            <w:rStyle w:val="Hyperlink"/>
            <w:rFonts w:ascii="Arial" w:hAnsi="Arial" w:cs="Arial"/>
          </w:rPr>
          <w:t>https://www.tceq.texas.gov/assets/public/legal/rules/hist_rules/Complete.03s/03038101/03038101_pro.pdf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9F9D" w14:textId="77777777" w:rsidR="00733834" w:rsidRPr="00A85FC2" w:rsidRDefault="00876238" w:rsidP="007754E9">
    <w:pPr>
      <w:pStyle w:val="LetterheadNames"/>
    </w:pPr>
    <w:r>
      <w:pict w14:anchorId="33225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X-SEAL" style="position:absolute;left:0;text-align:left;margin-left:199.85pt;margin-top:-11.6pt;width:67.7pt;height:69.2pt;z-index:252101632;visibility:visible;mso-position-horizontal-relative:text;mso-position-vertical-relative:text">
          <v:imagedata r:id="rId1" o:title="TX-SEAL"/>
        </v:shape>
      </w:pict>
    </w:r>
    <w:r w:rsidR="00733834" w:rsidRPr="00B7611F">
      <w:t>Jon Niermann</w:t>
    </w:r>
    <w:r w:rsidR="00733834" w:rsidRPr="00A85FC2">
      <w:t xml:space="preserve">, </w:t>
    </w:r>
    <w:r w:rsidR="00733834" w:rsidRPr="009A3E9D">
      <w:rPr>
        <w:rStyle w:val="LetterheadNameTitleChar"/>
      </w:rPr>
      <w:t>Chairman</w:t>
    </w:r>
  </w:p>
  <w:p w14:paraId="5D9047D7" w14:textId="77777777" w:rsidR="00733834" w:rsidRDefault="00733834" w:rsidP="007754E9">
    <w:pPr>
      <w:pStyle w:val="LetterheadNames"/>
      <w:rPr>
        <w:rStyle w:val="LetterheadNameTitleChar"/>
      </w:rPr>
    </w:pPr>
    <w:r w:rsidRPr="00B7611F">
      <w:t>Emily Lindley</w:t>
    </w:r>
    <w:r w:rsidRPr="00A85FC2">
      <w:t xml:space="preserve">, </w:t>
    </w:r>
    <w:r w:rsidRPr="00A85FC2">
      <w:rPr>
        <w:rStyle w:val="LetterheadNameTitleChar"/>
      </w:rPr>
      <w:t>Commissioner</w:t>
    </w:r>
  </w:p>
  <w:p w14:paraId="0320DC0D" w14:textId="77777777" w:rsidR="00733834" w:rsidRPr="00A85FC2" w:rsidRDefault="00733834" w:rsidP="007754E9">
    <w:pPr>
      <w:pStyle w:val="LetterheadNames"/>
    </w:pPr>
    <w:r w:rsidRPr="002F0C19">
      <w:t xml:space="preserve">Bobby Janecka, </w:t>
    </w:r>
    <w:r w:rsidRPr="00DC1939">
      <w:rPr>
        <w:i/>
      </w:rPr>
      <w:t>Commissioner</w:t>
    </w:r>
  </w:p>
  <w:p w14:paraId="1EA68324" w14:textId="77777777" w:rsidR="00733834" w:rsidRPr="00A85FC2" w:rsidRDefault="00733834" w:rsidP="007754E9">
    <w:pPr>
      <w:pStyle w:val="LetterheadNames"/>
    </w:pPr>
    <w:r w:rsidRPr="00B7611F">
      <w:t>Toby Baker</w:t>
    </w:r>
    <w:r w:rsidRPr="00A85FC2">
      <w:t xml:space="preserve">, </w:t>
    </w:r>
    <w:r w:rsidRPr="00B7611F">
      <w:rPr>
        <w:rStyle w:val="LetterheadNameTitleChar"/>
      </w:rPr>
      <w:t>Executive Director</w:t>
    </w:r>
  </w:p>
  <w:p w14:paraId="7501BA31" w14:textId="77777777" w:rsidR="00733834" w:rsidRPr="003079D9" w:rsidRDefault="00733834" w:rsidP="007754E9">
    <w:pPr>
      <w:pStyle w:val="LetterHeadTitle"/>
    </w:pPr>
    <w:r w:rsidRPr="003079D9">
      <w:t>Texas Commission on Environmental Quality</w:t>
    </w:r>
  </w:p>
  <w:p w14:paraId="5E50F0E5" w14:textId="77777777" w:rsidR="00733834" w:rsidRDefault="00733834" w:rsidP="007754E9">
    <w:pPr>
      <w:pStyle w:val="LetterheadSubheading"/>
    </w:pPr>
    <w:r w:rsidRPr="00E73ABD">
      <w:t xml:space="preserve">Protecting Texas by Reducing and Preventing </w:t>
    </w:r>
    <w:r w:rsidRPr="00B242EB">
      <w:t>Pollution</w:t>
    </w:r>
  </w:p>
  <w:p w14:paraId="62366E36" w14:textId="77777777" w:rsidR="00733834" w:rsidRPr="00F668F4" w:rsidRDefault="00733834" w:rsidP="00F668F4">
    <w:pPr>
      <w:rPr>
        <w:szCs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9936" w14:textId="77777777" w:rsidR="00733834" w:rsidRDefault="0073383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9281" w14:textId="77777777" w:rsidR="00733834" w:rsidRDefault="007338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A128" w14:textId="77777777" w:rsidR="00733834" w:rsidRPr="00A85FC2" w:rsidRDefault="00733834" w:rsidP="007754E9">
    <w:pPr>
      <w:pStyle w:val="LetterheadNames"/>
    </w:pPr>
    <w:r>
      <w:fldChar w:fldCharType="begin"/>
    </w:r>
    <w:r>
      <w:instrText xml:space="preserve"> INCLUDETEXT X:\\Macros\\Misc\\LetterHeadHeader.doc  </w:instrText>
    </w:r>
    <w:r>
      <w:fldChar w:fldCharType="separate"/>
    </w:r>
    <w:r w:rsidR="00876238">
      <w:pict w14:anchorId="46D41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TX-SEAL" style="position:absolute;left:0;text-align:left;margin-left:199.85pt;margin-top:-11.6pt;width:67.7pt;height:69.2pt;z-index:252109824;visibility:visible;mso-position-horizontal-relative:text;mso-position-vertical-relative:text">
          <v:imagedata r:id="rId1" o:title="TX-SEAL"/>
        </v:shape>
      </w:pict>
    </w:r>
    <w:r w:rsidRPr="00B7611F">
      <w:t>Jon Niermann</w:t>
    </w:r>
    <w:r w:rsidRPr="00A85FC2">
      <w:t xml:space="preserve">, </w:t>
    </w:r>
    <w:r w:rsidRPr="009A3E9D">
      <w:rPr>
        <w:rStyle w:val="LetterheadNameTitleChar"/>
      </w:rPr>
      <w:t>Chairman</w:t>
    </w:r>
  </w:p>
  <w:p w14:paraId="42E85179" w14:textId="77777777" w:rsidR="00733834" w:rsidRDefault="00733834" w:rsidP="007754E9">
    <w:pPr>
      <w:pStyle w:val="LetterheadNames"/>
      <w:rPr>
        <w:rStyle w:val="LetterheadNameTitleChar"/>
      </w:rPr>
    </w:pPr>
    <w:r w:rsidRPr="00B7611F">
      <w:t>Emily Lindley</w:t>
    </w:r>
    <w:r w:rsidRPr="00A85FC2">
      <w:t xml:space="preserve">, </w:t>
    </w:r>
    <w:r w:rsidRPr="00A85FC2">
      <w:rPr>
        <w:rStyle w:val="LetterheadNameTitleChar"/>
      </w:rPr>
      <w:t>Commissioner</w:t>
    </w:r>
  </w:p>
  <w:p w14:paraId="658A75E8" w14:textId="77777777" w:rsidR="00733834" w:rsidRPr="00A85FC2" w:rsidRDefault="00733834" w:rsidP="007754E9">
    <w:pPr>
      <w:pStyle w:val="LetterheadNames"/>
    </w:pPr>
    <w:r w:rsidRPr="002F0C19">
      <w:t xml:space="preserve">Bobby Janecka, </w:t>
    </w:r>
    <w:r w:rsidRPr="00DC1939">
      <w:rPr>
        <w:i/>
      </w:rPr>
      <w:t>Commissioner</w:t>
    </w:r>
  </w:p>
  <w:p w14:paraId="0BDA3527" w14:textId="77777777" w:rsidR="00733834" w:rsidRPr="00A85FC2" w:rsidRDefault="00733834" w:rsidP="007754E9">
    <w:pPr>
      <w:pStyle w:val="LetterheadNames"/>
    </w:pPr>
    <w:r w:rsidRPr="00B7611F">
      <w:t>Toby Baker</w:t>
    </w:r>
    <w:r w:rsidRPr="00A85FC2">
      <w:t xml:space="preserve">, </w:t>
    </w:r>
    <w:r w:rsidRPr="00B7611F">
      <w:rPr>
        <w:rStyle w:val="LetterheadNameTitleChar"/>
      </w:rPr>
      <w:t>Executive Director</w:t>
    </w:r>
  </w:p>
  <w:p w14:paraId="4D35D3E9" w14:textId="77777777" w:rsidR="00733834" w:rsidRPr="003079D9" w:rsidRDefault="00733834" w:rsidP="007754E9">
    <w:pPr>
      <w:pStyle w:val="LetterHeadTitle"/>
    </w:pPr>
    <w:r w:rsidRPr="003079D9">
      <w:t>Texas Commission on Environmental Quality</w:t>
    </w:r>
  </w:p>
  <w:p w14:paraId="250F7B12" w14:textId="77777777" w:rsidR="00733834" w:rsidRDefault="00733834" w:rsidP="007754E9">
    <w:pPr>
      <w:pStyle w:val="LetterheadSubheading"/>
    </w:pPr>
    <w:r w:rsidRPr="00E73ABD">
      <w:t xml:space="preserve">Protecting Texas by Reducing and Preventing </w:t>
    </w:r>
    <w:r w:rsidRPr="00B242EB">
      <w:t>Pollution</w:t>
    </w:r>
  </w:p>
  <w:p w14:paraId="5DF12AD1" w14:textId="77777777" w:rsidR="00733834" w:rsidRPr="00ED2116" w:rsidRDefault="00733834">
    <w:pPr>
      <w:rPr>
        <w:szCs w:val="20"/>
      </w:rPr>
    </w:pP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E357" w14:textId="77777777" w:rsidR="00733834" w:rsidRPr="00751346" w:rsidRDefault="00733834">
    <w:r>
      <w:t>Mr. William H Cheek</w:t>
    </w:r>
  </w:p>
  <w:p w14:paraId="79F1677B" w14:textId="77777777" w:rsidR="00733834" w:rsidRPr="00751346" w:rsidRDefault="00733834">
    <w:pPr>
      <w:rPr>
        <w:rStyle w:val="PageNumber"/>
      </w:rPr>
    </w:pPr>
    <w:r w:rsidRPr="00751346">
      <w:t xml:space="preserve">Page </w:t>
    </w:r>
    <w:r w:rsidRPr="00751346">
      <w:rPr>
        <w:rStyle w:val="PageNumber"/>
      </w:rPr>
      <w:fldChar w:fldCharType="begin"/>
    </w:r>
    <w:r w:rsidRPr="00751346">
      <w:rPr>
        <w:rStyle w:val="PageNumber"/>
      </w:rPr>
      <w:instrText xml:space="preserve"> PAGE </w:instrText>
    </w:r>
    <w:r w:rsidRPr="00751346">
      <w:rPr>
        <w:rStyle w:val="PageNumber"/>
      </w:rPr>
      <w:fldChar w:fldCharType="separate"/>
    </w:r>
    <w:r>
      <w:rPr>
        <w:rStyle w:val="PageNumber"/>
        <w:noProof/>
      </w:rPr>
      <w:t>2</w:t>
    </w:r>
    <w:r w:rsidRPr="00751346">
      <w:rPr>
        <w:rStyle w:val="PageNumber"/>
      </w:rPr>
      <w:fldChar w:fldCharType="end"/>
    </w:r>
  </w:p>
  <w:p w14:paraId="3D1BC295" w14:textId="35A8B4E4" w:rsidR="00733834" w:rsidRPr="00751346" w:rsidRDefault="00733834">
    <w:bookmarkStart w:id="3" w:name="MailDate"/>
    <w:bookmarkEnd w:id="3"/>
    <w:r>
      <w:t>October 30, 2020</w:t>
    </w:r>
  </w:p>
  <w:p w14:paraId="6D04B35B" w14:textId="77777777" w:rsidR="00733834" w:rsidRPr="00751346" w:rsidRDefault="007338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EC0B" w14:textId="77777777" w:rsidR="00733834" w:rsidRDefault="007338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2DFB" w14:textId="77777777" w:rsidR="00733834" w:rsidRPr="00A85FC2" w:rsidRDefault="00876238" w:rsidP="007754E9">
    <w:pPr>
      <w:pStyle w:val="LetterheadNames"/>
    </w:pPr>
    <w:r>
      <w:pict w14:anchorId="51389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TX-SEAL" style="position:absolute;left:0;text-align:left;margin-left:199.85pt;margin-top:-11.6pt;width:67.7pt;height:69.2pt;z-index:252111872;visibility:visible;mso-position-horizontal-relative:text;mso-position-vertical-relative:text">
          <v:imagedata r:id="rId1" o:title="TX-SEAL"/>
        </v:shape>
      </w:pict>
    </w:r>
    <w:r w:rsidR="00733834" w:rsidRPr="00B7611F">
      <w:t>Jon Niermann</w:t>
    </w:r>
    <w:r w:rsidR="00733834" w:rsidRPr="00A85FC2">
      <w:t xml:space="preserve">, </w:t>
    </w:r>
    <w:r w:rsidR="00733834" w:rsidRPr="009A3E9D">
      <w:rPr>
        <w:rStyle w:val="LetterheadNameTitleChar"/>
      </w:rPr>
      <w:t>Chairman</w:t>
    </w:r>
  </w:p>
  <w:p w14:paraId="4FB3AB4F" w14:textId="77777777" w:rsidR="00733834" w:rsidRDefault="00733834" w:rsidP="007754E9">
    <w:pPr>
      <w:pStyle w:val="LetterheadNames"/>
      <w:rPr>
        <w:rStyle w:val="LetterheadNameTitleChar"/>
      </w:rPr>
    </w:pPr>
    <w:r w:rsidRPr="00B7611F">
      <w:t>Emily Lindley</w:t>
    </w:r>
    <w:r w:rsidRPr="00A85FC2">
      <w:t xml:space="preserve">, </w:t>
    </w:r>
    <w:r w:rsidRPr="00A85FC2">
      <w:rPr>
        <w:rStyle w:val="LetterheadNameTitleChar"/>
      </w:rPr>
      <w:t>Commissioner</w:t>
    </w:r>
  </w:p>
  <w:p w14:paraId="3ABFC739" w14:textId="77777777" w:rsidR="00733834" w:rsidRPr="00A85FC2" w:rsidRDefault="00733834" w:rsidP="007754E9">
    <w:pPr>
      <w:pStyle w:val="LetterheadNames"/>
    </w:pPr>
    <w:r w:rsidRPr="002F0C19">
      <w:t xml:space="preserve">Bobby Janecka, </w:t>
    </w:r>
    <w:r w:rsidRPr="00DC1939">
      <w:rPr>
        <w:i/>
      </w:rPr>
      <w:t>Commissioner</w:t>
    </w:r>
  </w:p>
  <w:p w14:paraId="6A4AA128" w14:textId="77777777" w:rsidR="00733834" w:rsidRPr="00A85FC2" w:rsidRDefault="00733834" w:rsidP="007754E9">
    <w:pPr>
      <w:pStyle w:val="LetterheadNames"/>
    </w:pPr>
    <w:r w:rsidRPr="00B7611F">
      <w:t>Toby Baker</w:t>
    </w:r>
    <w:r w:rsidRPr="00A85FC2">
      <w:t xml:space="preserve">, </w:t>
    </w:r>
    <w:r w:rsidRPr="00B7611F">
      <w:rPr>
        <w:rStyle w:val="LetterheadNameTitleChar"/>
      </w:rPr>
      <w:t>Executive Director</w:t>
    </w:r>
  </w:p>
  <w:p w14:paraId="4C15785D" w14:textId="77777777" w:rsidR="00733834" w:rsidRPr="003079D9" w:rsidRDefault="00733834" w:rsidP="007754E9">
    <w:pPr>
      <w:pStyle w:val="LetterHeadTitle"/>
    </w:pPr>
    <w:r w:rsidRPr="003079D9">
      <w:t>Texas Commission on Environmental Quality</w:t>
    </w:r>
  </w:p>
  <w:p w14:paraId="6EB752C9" w14:textId="77777777" w:rsidR="00733834" w:rsidRDefault="00733834" w:rsidP="007754E9">
    <w:pPr>
      <w:pStyle w:val="LetterheadSubheading"/>
    </w:pPr>
    <w:r w:rsidRPr="00E73ABD">
      <w:t xml:space="preserve">Protecting Texas by Reducing and Preventing </w:t>
    </w:r>
    <w:r w:rsidRPr="00B242EB">
      <w:t>Pollution</w:t>
    </w:r>
  </w:p>
  <w:p w14:paraId="09EFE268" w14:textId="77777777" w:rsidR="00733834" w:rsidRPr="00F668F4" w:rsidRDefault="00733834" w:rsidP="00F668F4">
    <w:pPr>
      <w:rPr>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2A75" w14:textId="77777777" w:rsidR="00733834" w:rsidRPr="00A85FC2" w:rsidRDefault="00733834" w:rsidP="007754E9">
    <w:pPr>
      <w:pStyle w:val="LetterheadNames"/>
    </w:pPr>
    <w:r>
      <w:fldChar w:fldCharType="begin"/>
    </w:r>
    <w:r>
      <w:instrText xml:space="preserve"> INCLUDETEXT X:\\Macros\\Misc\\LetterHeadHeader.doc  </w:instrText>
    </w:r>
    <w:r>
      <w:fldChar w:fldCharType="separate"/>
    </w:r>
    <w:r w:rsidR="00876238">
      <w:pict w14:anchorId="02A3D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TX-SEAL" style="position:absolute;left:0;text-align:left;margin-left:199.85pt;margin-top:-11.6pt;width:67.7pt;height:69.2pt;z-index:252138496;visibility:visible;mso-position-horizontal-relative:text;mso-position-vertical-relative:text">
          <v:imagedata r:id="rId1" o:title="TX-SEAL"/>
        </v:shape>
      </w:pict>
    </w:r>
    <w:r w:rsidRPr="00B7611F">
      <w:t>Jon Niermann</w:t>
    </w:r>
    <w:r w:rsidRPr="00A85FC2">
      <w:t xml:space="preserve">, </w:t>
    </w:r>
    <w:r w:rsidRPr="009A3E9D">
      <w:rPr>
        <w:rStyle w:val="LetterheadNameTitleChar"/>
      </w:rPr>
      <w:t>Chairman</w:t>
    </w:r>
  </w:p>
  <w:p w14:paraId="5C17B3ED" w14:textId="77777777" w:rsidR="00733834" w:rsidRDefault="00733834" w:rsidP="007754E9">
    <w:pPr>
      <w:pStyle w:val="LetterheadNames"/>
      <w:rPr>
        <w:rStyle w:val="LetterheadNameTitleChar"/>
      </w:rPr>
    </w:pPr>
    <w:r w:rsidRPr="00B7611F">
      <w:t>Emily Lindley</w:t>
    </w:r>
    <w:r w:rsidRPr="00A85FC2">
      <w:t xml:space="preserve">, </w:t>
    </w:r>
    <w:r w:rsidRPr="00A85FC2">
      <w:rPr>
        <w:rStyle w:val="LetterheadNameTitleChar"/>
      </w:rPr>
      <w:t>Commissioner</w:t>
    </w:r>
  </w:p>
  <w:p w14:paraId="145E7ABE" w14:textId="77777777" w:rsidR="00733834" w:rsidRPr="00A85FC2" w:rsidRDefault="00733834" w:rsidP="007754E9">
    <w:pPr>
      <w:pStyle w:val="LetterheadNames"/>
    </w:pPr>
    <w:r w:rsidRPr="002F0C19">
      <w:t xml:space="preserve">Bobby Janecka, </w:t>
    </w:r>
    <w:r w:rsidRPr="00DC1939">
      <w:rPr>
        <w:i/>
      </w:rPr>
      <w:t>Commissioner</w:t>
    </w:r>
  </w:p>
  <w:p w14:paraId="0797973B" w14:textId="77777777" w:rsidR="00733834" w:rsidRPr="00A85FC2" w:rsidRDefault="00733834" w:rsidP="007754E9">
    <w:pPr>
      <w:pStyle w:val="LetterheadNames"/>
    </w:pPr>
    <w:r w:rsidRPr="00B7611F">
      <w:t>Toby Baker</w:t>
    </w:r>
    <w:r w:rsidRPr="00A85FC2">
      <w:t xml:space="preserve">, </w:t>
    </w:r>
    <w:r w:rsidRPr="00B7611F">
      <w:rPr>
        <w:rStyle w:val="LetterheadNameTitleChar"/>
      </w:rPr>
      <w:t>Executive Director</w:t>
    </w:r>
  </w:p>
  <w:p w14:paraId="5D915B7E" w14:textId="77777777" w:rsidR="00733834" w:rsidRPr="003079D9" w:rsidRDefault="00733834" w:rsidP="007754E9">
    <w:pPr>
      <w:pStyle w:val="LetterHeadTitle"/>
    </w:pPr>
    <w:r w:rsidRPr="003079D9">
      <w:t>Texas Commission on Environmental Quality</w:t>
    </w:r>
  </w:p>
  <w:p w14:paraId="2C6FDF4B" w14:textId="77777777" w:rsidR="00733834" w:rsidRDefault="00733834" w:rsidP="007754E9">
    <w:pPr>
      <w:pStyle w:val="LetterheadSubheading"/>
    </w:pPr>
    <w:r w:rsidRPr="00E73ABD">
      <w:t xml:space="preserve">Protecting Texas by Reducing and Preventing </w:t>
    </w:r>
    <w:r w:rsidRPr="00B242EB">
      <w:t>Pollution</w:t>
    </w:r>
  </w:p>
  <w:p w14:paraId="5AD61703" w14:textId="77777777" w:rsidR="00733834" w:rsidRPr="00ED2116" w:rsidRDefault="00733834">
    <w:pPr>
      <w:rPr>
        <w:szCs w:val="20"/>
      </w:rPr>
    </w:pP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F69B" w14:textId="77777777" w:rsidR="00733834" w:rsidRDefault="00733834">
    <w:r>
      <w:t>Mr. Gabriel Cark-Leach</w:t>
    </w:r>
  </w:p>
  <w:p w14:paraId="69506C14" w14:textId="77777777" w:rsidR="00733834" w:rsidRDefault="00733834">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4F17F4" w14:textId="24304CA5" w:rsidR="00733834" w:rsidRDefault="00733834">
    <w:r>
      <w:t>October 30, 2020</w:t>
    </w:r>
  </w:p>
  <w:p w14:paraId="6E56B990" w14:textId="77777777" w:rsidR="00733834" w:rsidRDefault="0073383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AB56" w14:textId="77777777" w:rsidR="00733834" w:rsidRDefault="0073383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C514" w14:textId="77777777" w:rsidR="00733834" w:rsidRDefault="00733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4D6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C03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FA4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A1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72B1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7277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D6D1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FC5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10F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2F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202D"/>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2695521F"/>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9961581"/>
    <w:multiLevelType w:val="hybridMultilevel"/>
    <w:tmpl w:val="2F0E7506"/>
    <w:lvl w:ilvl="0" w:tplc="3468E414">
      <w:start w:val="1"/>
      <w:numFmt w:val="decimal"/>
      <w:pStyle w:val="Level1"/>
      <w:lvlText w:val="%1."/>
      <w:lvlJc w:val="left"/>
      <w:pPr>
        <w:ind w:left="1440" w:hanging="360"/>
      </w:pPr>
      <w:rPr>
        <w:rFonts w:ascii="Georgia" w:hAnsi="Georgia"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D688A"/>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2DB12041"/>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40D61C73"/>
    <w:multiLevelType w:val="hybridMultilevel"/>
    <w:tmpl w:val="7572FA8A"/>
    <w:lvl w:ilvl="0" w:tplc="6CE62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8152B"/>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491C6962"/>
    <w:multiLevelType w:val="hybridMultilevel"/>
    <w:tmpl w:val="109A43B2"/>
    <w:lvl w:ilvl="0" w:tplc="35C8A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33AE1"/>
    <w:multiLevelType w:val="hybridMultilevel"/>
    <w:tmpl w:val="DDD48F5A"/>
    <w:lvl w:ilvl="0" w:tplc="EBC80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2627D"/>
    <w:multiLevelType w:val="multilevel"/>
    <w:tmpl w:val="0B3AF90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0"/>
  </w:num>
  <w:num w:numId="2">
    <w:abstractNumId w:val="13"/>
  </w:num>
  <w:num w:numId="3">
    <w:abstractNumId w:val="11"/>
  </w:num>
  <w:num w:numId="4">
    <w:abstractNumId w:val="16"/>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4A"/>
    <w:rsid w:val="000037EF"/>
    <w:rsid w:val="00004BC2"/>
    <w:rsid w:val="000051EE"/>
    <w:rsid w:val="00005845"/>
    <w:rsid w:val="00006829"/>
    <w:rsid w:val="00007D4E"/>
    <w:rsid w:val="0001067E"/>
    <w:rsid w:val="00010F20"/>
    <w:rsid w:val="000116B8"/>
    <w:rsid w:val="00013E1C"/>
    <w:rsid w:val="000164A9"/>
    <w:rsid w:val="000202CE"/>
    <w:rsid w:val="00030019"/>
    <w:rsid w:val="000305C2"/>
    <w:rsid w:val="00031FCD"/>
    <w:rsid w:val="000405E1"/>
    <w:rsid w:val="000406E4"/>
    <w:rsid w:val="0004399A"/>
    <w:rsid w:val="00043F07"/>
    <w:rsid w:val="00055BBA"/>
    <w:rsid w:val="00056648"/>
    <w:rsid w:val="0005690B"/>
    <w:rsid w:val="00056D1D"/>
    <w:rsid w:val="000650B7"/>
    <w:rsid w:val="0006529B"/>
    <w:rsid w:val="00065954"/>
    <w:rsid w:val="00071065"/>
    <w:rsid w:val="00072817"/>
    <w:rsid w:val="0007348A"/>
    <w:rsid w:val="0008015C"/>
    <w:rsid w:val="00080604"/>
    <w:rsid w:val="00082557"/>
    <w:rsid w:val="000852DC"/>
    <w:rsid w:val="000915E6"/>
    <w:rsid w:val="00094F7E"/>
    <w:rsid w:val="00097BAC"/>
    <w:rsid w:val="000A3D0D"/>
    <w:rsid w:val="000A4DA5"/>
    <w:rsid w:val="000A5304"/>
    <w:rsid w:val="000A5D13"/>
    <w:rsid w:val="000A7048"/>
    <w:rsid w:val="000B0B8A"/>
    <w:rsid w:val="000B1D8A"/>
    <w:rsid w:val="000B26DE"/>
    <w:rsid w:val="000C0719"/>
    <w:rsid w:val="000D0956"/>
    <w:rsid w:val="000D28B7"/>
    <w:rsid w:val="000D68FC"/>
    <w:rsid w:val="000E12D7"/>
    <w:rsid w:val="000E5D35"/>
    <w:rsid w:val="000E6117"/>
    <w:rsid w:val="000F4FF6"/>
    <w:rsid w:val="000F751B"/>
    <w:rsid w:val="000F7742"/>
    <w:rsid w:val="00101CC9"/>
    <w:rsid w:val="0011410A"/>
    <w:rsid w:val="00114805"/>
    <w:rsid w:val="00115965"/>
    <w:rsid w:val="0011764D"/>
    <w:rsid w:val="001207D8"/>
    <w:rsid w:val="00120988"/>
    <w:rsid w:val="001210AE"/>
    <w:rsid w:val="00121AE9"/>
    <w:rsid w:val="00121B02"/>
    <w:rsid w:val="00122659"/>
    <w:rsid w:val="00122ADD"/>
    <w:rsid w:val="00124635"/>
    <w:rsid w:val="00124E24"/>
    <w:rsid w:val="0013073E"/>
    <w:rsid w:val="001433CD"/>
    <w:rsid w:val="00144928"/>
    <w:rsid w:val="001535AB"/>
    <w:rsid w:val="00156813"/>
    <w:rsid w:val="001569E6"/>
    <w:rsid w:val="0016507E"/>
    <w:rsid w:val="00172E6D"/>
    <w:rsid w:val="00190816"/>
    <w:rsid w:val="00192543"/>
    <w:rsid w:val="001A27E0"/>
    <w:rsid w:val="001A36F1"/>
    <w:rsid w:val="001A6119"/>
    <w:rsid w:val="001B0FBF"/>
    <w:rsid w:val="001B1BAB"/>
    <w:rsid w:val="001B1E9E"/>
    <w:rsid w:val="001B2155"/>
    <w:rsid w:val="001B2B9F"/>
    <w:rsid w:val="001B2F47"/>
    <w:rsid w:val="001B617C"/>
    <w:rsid w:val="001B693E"/>
    <w:rsid w:val="001B69CA"/>
    <w:rsid w:val="001B7B61"/>
    <w:rsid w:val="001C1776"/>
    <w:rsid w:val="001C2C4C"/>
    <w:rsid w:val="001C34CD"/>
    <w:rsid w:val="001C3884"/>
    <w:rsid w:val="001C51E9"/>
    <w:rsid w:val="001D0A4F"/>
    <w:rsid w:val="001D106F"/>
    <w:rsid w:val="001D25AC"/>
    <w:rsid w:val="001D46E1"/>
    <w:rsid w:val="001F020D"/>
    <w:rsid w:val="001F135C"/>
    <w:rsid w:val="001F1EF4"/>
    <w:rsid w:val="001F4468"/>
    <w:rsid w:val="001F78E0"/>
    <w:rsid w:val="0020102C"/>
    <w:rsid w:val="00203794"/>
    <w:rsid w:val="002043BC"/>
    <w:rsid w:val="002043C0"/>
    <w:rsid w:val="002049DB"/>
    <w:rsid w:val="00205452"/>
    <w:rsid w:val="0021057B"/>
    <w:rsid w:val="00214E24"/>
    <w:rsid w:val="002164CE"/>
    <w:rsid w:val="002174A5"/>
    <w:rsid w:val="0022087E"/>
    <w:rsid w:val="00220DC2"/>
    <w:rsid w:val="00220EDC"/>
    <w:rsid w:val="00224FAB"/>
    <w:rsid w:val="0023021C"/>
    <w:rsid w:val="00234241"/>
    <w:rsid w:val="0024486E"/>
    <w:rsid w:val="00244C20"/>
    <w:rsid w:val="002521E8"/>
    <w:rsid w:val="00254FA9"/>
    <w:rsid w:val="002564BF"/>
    <w:rsid w:val="002610C7"/>
    <w:rsid w:val="00266AB1"/>
    <w:rsid w:val="002670FD"/>
    <w:rsid w:val="00272AD9"/>
    <w:rsid w:val="002763DF"/>
    <w:rsid w:val="0028041B"/>
    <w:rsid w:val="00284AB8"/>
    <w:rsid w:val="0028672F"/>
    <w:rsid w:val="0029305F"/>
    <w:rsid w:val="0029718B"/>
    <w:rsid w:val="002972F8"/>
    <w:rsid w:val="00297443"/>
    <w:rsid w:val="00297E67"/>
    <w:rsid w:val="002A602F"/>
    <w:rsid w:val="002A6CF8"/>
    <w:rsid w:val="002A6F7E"/>
    <w:rsid w:val="002B2996"/>
    <w:rsid w:val="002B57E7"/>
    <w:rsid w:val="002B7A6F"/>
    <w:rsid w:val="002C1A50"/>
    <w:rsid w:val="002C1E6A"/>
    <w:rsid w:val="002C344E"/>
    <w:rsid w:val="002E0FEB"/>
    <w:rsid w:val="002E1D51"/>
    <w:rsid w:val="002E389B"/>
    <w:rsid w:val="002E3EBB"/>
    <w:rsid w:val="002E4A5F"/>
    <w:rsid w:val="002E54F4"/>
    <w:rsid w:val="002F05A7"/>
    <w:rsid w:val="002F290A"/>
    <w:rsid w:val="002F38EB"/>
    <w:rsid w:val="003015C8"/>
    <w:rsid w:val="00306730"/>
    <w:rsid w:val="00307909"/>
    <w:rsid w:val="00307CC4"/>
    <w:rsid w:val="00307FF9"/>
    <w:rsid w:val="0032022C"/>
    <w:rsid w:val="003211A4"/>
    <w:rsid w:val="00322182"/>
    <w:rsid w:val="00324345"/>
    <w:rsid w:val="003357BD"/>
    <w:rsid w:val="00342D21"/>
    <w:rsid w:val="00346BE6"/>
    <w:rsid w:val="00350D94"/>
    <w:rsid w:val="003566F8"/>
    <w:rsid w:val="00356B34"/>
    <w:rsid w:val="00356DF1"/>
    <w:rsid w:val="00356EC7"/>
    <w:rsid w:val="00363B92"/>
    <w:rsid w:val="00364D58"/>
    <w:rsid w:val="00364E53"/>
    <w:rsid w:val="00366088"/>
    <w:rsid w:val="003663C5"/>
    <w:rsid w:val="00370488"/>
    <w:rsid w:val="00371E1C"/>
    <w:rsid w:val="00371F61"/>
    <w:rsid w:val="003722EC"/>
    <w:rsid w:val="00374655"/>
    <w:rsid w:val="00376414"/>
    <w:rsid w:val="00383EE1"/>
    <w:rsid w:val="003862CC"/>
    <w:rsid w:val="00386EA7"/>
    <w:rsid w:val="0038727D"/>
    <w:rsid w:val="0039132E"/>
    <w:rsid w:val="00391448"/>
    <w:rsid w:val="00392438"/>
    <w:rsid w:val="003935D7"/>
    <w:rsid w:val="00395D5A"/>
    <w:rsid w:val="003A099A"/>
    <w:rsid w:val="003A10C3"/>
    <w:rsid w:val="003A3C79"/>
    <w:rsid w:val="003B0176"/>
    <w:rsid w:val="003B042B"/>
    <w:rsid w:val="003B432A"/>
    <w:rsid w:val="003B4F99"/>
    <w:rsid w:val="003B7F8B"/>
    <w:rsid w:val="003C2EBB"/>
    <w:rsid w:val="003C3667"/>
    <w:rsid w:val="003C4069"/>
    <w:rsid w:val="003C7C15"/>
    <w:rsid w:val="003D191B"/>
    <w:rsid w:val="003D3FB5"/>
    <w:rsid w:val="003E0FB8"/>
    <w:rsid w:val="003E22AD"/>
    <w:rsid w:val="003E2511"/>
    <w:rsid w:val="003F17E2"/>
    <w:rsid w:val="003F315C"/>
    <w:rsid w:val="003F51D0"/>
    <w:rsid w:val="003F5496"/>
    <w:rsid w:val="003F6D8A"/>
    <w:rsid w:val="00401477"/>
    <w:rsid w:val="00406FC5"/>
    <w:rsid w:val="004138F5"/>
    <w:rsid w:val="00414F82"/>
    <w:rsid w:val="0041797D"/>
    <w:rsid w:val="00423117"/>
    <w:rsid w:val="0042311F"/>
    <w:rsid w:val="004363F4"/>
    <w:rsid w:val="0044003A"/>
    <w:rsid w:val="00441847"/>
    <w:rsid w:val="00443CC0"/>
    <w:rsid w:val="004445BE"/>
    <w:rsid w:val="0044637B"/>
    <w:rsid w:val="004522A1"/>
    <w:rsid w:val="00457F2D"/>
    <w:rsid w:val="00461FBD"/>
    <w:rsid w:val="00466F6F"/>
    <w:rsid w:val="00467238"/>
    <w:rsid w:val="00472C1C"/>
    <w:rsid w:val="0047414E"/>
    <w:rsid w:val="00476AD9"/>
    <w:rsid w:val="00480163"/>
    <w:rsid w:val="00481A3B"/>
    <w:rsid w:val="00485504"/>
    <w:rsid w:val="00486E73"/>
    <w:rsid w:val="00490942"/>
    <w:rsid w:val="0049517B"/>
    <w:rsid w:val="00495BF6"/>
    <w:rsid w:val="004A31F9"/>
    <w:rsid w:val="004A33E2"/>
    <w:rsid w:val="004A492E"/>
    <w:rsid w:val="004A56F2"/>
    <w:rsid w:val="004B1792"/>
    <w:rsid w:val="004B2A40"/>
    <w:rsid w:val="004C00A9"/>
    <w:rsid w:val="004C0254"/>
    <w:rsid w:val="004D09DA"/>
    <w:rsid w:val="004D7AA4"/>
    <w:rsid w:val="004E0B2E"/>
    <w:rsid w:val="004E2825"/>
    <w:rsid w:val="004E2C9F"/>
    <w:rsid w:val="004E4BD7"/>
    <w:rsid w:val="004E6457"/>
    <w:rsid w:val="004E7DB0"/>
    <w:rsid w:val="004F3640"/>
    <w:rsid w:val="004F4F76"/>
    <w:rsid w:val="00505B63"/>
    <w:rsid w:val="005071BF"/>
    <w:rsid w:val="005107C6"/>
    <w:rsid w:val="00515277"/>
    <w:rsid w:val="005177DA"/>
    <w:rsid w:val="00524A0A"/>
    <w:rsid w:val="00527028"/>
    <w:rsid w:val="00527797"/>
    <w:rsid w:val="00530559"/>
    <w:rsid w:val="00530EFD"/>
    <w:rsid w:val="005329A3"/>
    <w:rsid w:val="00532ECC"/>
    <w:rsid w:val="00533684"/>
    <w:rsid w:val="00533ED3"/>
    <w:rsid w:val="00535880"/>
    <w:rsid w:val="005360D1"/>
    <w:rsid w:val="00537745"/>
    <w:rsid w:val="00555259"/>
    <w:rsid w:val="00560966"/>
    <w:rsid w:val="00560F5F"/>
    <w:rsid w:val="005637EF"/>
    <w:rsid w:val="00565712"/>
    <w:rsid w:val="00565CF2"/>
    <w:rsid w:val="00574DE0"/>
    <w:rsid w:val="00584ED0"/>
    <w:rsid w:val="0058728B"/>
    <w:rsid w:val="00590805"/>
    <w:rsid w:val="00593B94"/>
    <w:rsid w:val="0059613A"/>
    <w:rsid w:val="00596380"/>
    <w:rsid w:val="005963F8"/>
    <w:rsid w:val="0059704F"/>
    <w:rsid w:val="005A4728"/>
    <w:rsid w:val="005A5567"/>
    <w:rsid w:val="005B2CF8"/>
    <w:rsid w:val="005B4148"/>
    <w:rsid w:val="005B49F1"/>
    <w:rsid w:val="005C0447"/>
    <w:rsid w:val="005C7305"/>
    <w:rsid w:val="005C7675"/>
    <w:rsid w:val="005D1239"/>
    <w:rsid w:val="005D17CA"/>
    <w:rsid w:val="005D7725"/>
    <w:rsid w:val="005D7754"/>
    <w:rsid w:val="005D7AD3"/>
    <w:rsid w:val="005E171F"/>
    <w:rsid w:val="005E31F8"/>
    <w:rsid w:val="005E7DA9"/>
    <w:rsid w:val="005F1FEE"/>
    <w:rsid w:val="005F2CCB"/>
    <w:rsid w:val="005F77DE"/>
    <w:rsid w:val="006011F4"/>
    <w:rsid w:val="00604CFD"/>
    <w:rsid w:val="0060580D"/>
    <w:rsid w:val="006103DE"/>
    <w:rsid w:val="006129DC"/>
    <w:rsid w:val="0061318A"/>
    <w:rsid w:val="00615CD5"/>
    <w:rsid w:val="00621214"/>
    <w:rsid w:val="00622603"/>
    <w:rsid w:val="0063197D"/>
    <w:rsid w:val="0063531B"/>
    <w:rsid w:val="006353A7"/>
    <w:rsid w:val="00640EE7"/>
    <w:rsid w:val="00643290"/>
    <w:rsid w:val="00643960"/>
    <w:rsid w:val="006457F1"/>
    <w:rsid w:val="00651CF5"/>
    <w:rsid w:val="00656AED"/>
    <w:rsid w:val="00657CD8"/>
    <w:rsid w:val="006660D0"/>
    <w:rsid w:val="006670CE"/>
    <w:rsid w:val="00670B0B"/>
    <w:rsid w:val="00670D8D"/>
    <w:rsid w:val="00673591"/>
    <w:rsid w:val="00680BBF"/>
    <w:rsid w:val="00687335"/>
    <w:rsid w:val="00687934"/>
    <w:rsid w:val="00692798"/>
    <w:rsid w:val="00692991"/>
    <w:rsid w:val="00693046"/>
    <w:rsid w:val="006930B6"/>
    <w:rsid w:val="006A3456"/>
    <w:rsid w:val="006A3BB2"/>
    <w:rsid w:val="006B4181"/>
    <w:rsid w:val="006B588D"/>
    <w:rsid w:val="006B6C16"/>
    <w:rsid w:val="006C2144"/>
    <w:rsid w:val="006C2B8D"/>
    <w:rsid w:val="006C3404"/>
    <w:rsid w:val="006D0DF8"/>
    <w:rsid w:val="006D546D"/>
    <w:rsid w:val="006D660F"/>
    <w:rsid w:val="006E4A80"/>
    <w:rsid w:val="006E7552"/>
    <w:rsid w:val="006F1401"/>
    <w:rsid w:val="006F5DD7"/>
    <w:rsid w:val="006F6E21"/>
    <w:rsid w:val="00703D43"/>
    <w:rsid w:val="00704CA5"/>
    <w:rsid w:val="00707DB9"/>
    <w:rsid w:val="007123E3"/>
    <w:rsid w:val="00713ACC"/>
    <w:rsid w:val="00713E90"/>
    <w:rsid w:val="00717560"/>
    <w:rsid w:val="00717E91"/>
    <w:rsid w:val="00722D15"/>
    <w:rsid w:val="00722E76"/>
    <w:rsid w:val="007234DF"/>
    <w:rsid w:val="00723A0E"/>
    <w:rsid w:val="00725138"/>
    <w:rsid w:val="00727D74"/>
    <w:rsid w:val="00733834"/>
    <w:rsid w:val="00733A58"/>
    <w:rsid w:val="007348DB"/>
    <w:rsid w:val="00735862"/>
    <w:rsid w:val="007430A6"/>
    <w:rsid w:val="0074647D"/>
    <w:rsid w:val="00750BAE"/>
    <w:rsid w:val="00751346"/>
    <w:rsid w:val="007524A9"/>
    <w:rsid w:val="007537F7"/>
    <w:rsid w:val="0076128D"/>
    <w:rsid w:val="00762145"/>
    <w:rsid w:val="00771094"/>
    <w:rsid w:val="00774919"/>
    <w:rsid w:val="007754E9"/>
    <w:rsid w:val="0077675C"/>
    <w:rsid w:val="007809B9"/>
    <w:rsid w:val="007816E8"/>
    <w:rsid w:val="007831FD"/>
    <w:rsid w:val="007848A6"/>
    <w:rsid w:val="0078493E"/>
    <w:rsid w:val="00785C7E"/>
    <w:rsid w:val="00790380"/>
    <w:rsid w:val="00790412"/>
    <w:rsid w:val="00791E10"/>
    <w:rsid w:val="0079223C"/>
    <w:rsid w:val="007925FA"/>
    <w:rsid w:val="0079387D"/>
    <w:rsid w:val="00793AA4"/>
    <w:rsid w:val="007948B9"/>
    <w:rsid w:val="0079550B"/>
    <w:rsid w:val="007A274B"/>
    <w:rsid w:val="007A7608"/>
    <w:rsid w:val="007B0AC4"/>
    <w:rsid w:val="007B1413"/>
    <w:rsid w:val="007B3A07"/>
    <w:rsid w:val="007B585B"/>
    <w:rsid w:val="007C0CCF"/>
    <w:rsid w:val="007C175E"/>
    <w:rsid w:val="007C290A"/>
    <w:rsid w:val="007C2CD4"/>
    <w:rsid w:val="007C388B"/>
    <w:rsid w:val="007D12BC"/>
    <w:rsid w:val="007D413B"/>
    <w:rsid w:val="007D4799"/>
    <w:rsid w:val="007D4986"/>
    <w:rsid w:val="007D4D5C"/>
    <w:rsid w:val="007D611D"/>
    <w:rsid w:val="007D682A"/>
    <w:rsid w:val="007E0AEF"/>
    <w:rsid w:val="007E2B90"/>
    <w:rsid w:val="007E34AC"/>
    <w:rsid w:val="007E4F31"/>
    <w:rsid w:val="007E7B3C"/>
    <w:rsid w:val="007E7D5B"/>
    <w:rsid w:val="007F0660"/>
    <w:rsid w:val="007F199A"/>
    <w:rsid w:val="007F294E"/>
    <w:rsid w:val="007F65B7"/>
    <w:rsid w:val="008025DA"/>
    <w:rsid w:val="00812E13"/>
    <w:rsid w:val="00813426"/>
    <w:rsid w:val="00813C0A"/>
    <w:rsid w:val="0081501B"/>
    <w:rsid w:val="0081585E"/>
    <w:rsid w:val="00816BF5"/>
    <w:rsid w:val="00817FE6"/>
    <w:rsid w:val="008220A0"/>
    <w:rsid w:val="00824453"/>
    <w:rsid w:val="00827C2F"/>
    <w:rsid w:val="00831324"/>
    <w:rsid w:val="008322B0"/>
    <w:rsid w:val="00836359"/>
    <w:rsid w:val="008370B2"/>
    <w:rsid w:val="00841B88"/>
    <w:rsid w:val="00842F79"/>
    <w:rsid w:val="00851F49"/>
    <w:rsid w:val="008523E2"/>
    <w:rsid w:val="00856A47"/>
    <w:rsid w:val="00870EAD"/>
    <w:rsid w:val="00876238"/>
    <w:rsid w:val="00880CFD"/>
    <w:rsid w:val="00882ADE"/>
    <w:rsid w:val="00884934"/>
    <w:rsid w:val="00885087"/>
    <w:rsid w:val="008918C9"/>
    <w:rsid w:val="008927FA"/>
    <w:rsid w:val="008A1D8D"/>
    <w:rsid w:val="008A2F83"/>
    <w:rsid w:val="008A35DA"/>
    <w:rsid w:val="008A373E"/>
    <w:rsid w:val="008A3AFA"/>
    <w:rsid w:val="008A4F9E"/>
    <w:rsid w:val="008A58D1"/>
    <w:rsid w:val="008A6A11"/>
    <w:rsid w:val="008A75B9"/>
    <w:rsid w:val="008C2D92"/>
    <w:rsid w:val="008C727E"/>
    <w:rsid w:val="008E4217"/>
    <w:rsid w:val="008E47A4"/>
    <w:rsid w:val="008E6534"/>
    <w:rsid w:val="008E6DE5"/>
    <w:rsid w:val="008F1956"/>
    <w:rsid w:val="008F234A"/>
    <w:rsid w:val="008F4193"/>
    <w:rsid w:val="008F4729"/>
    <w:rsid w:val="008F7C4B"/>
    <w:rsid w:val="00900A1E"/>
    <w:rsid w:val="009030D0"/>
    <w:rsid w:val="0090780B"/>
    <w:rsid w:val="00910106"/>
    <w:rsid w:val="00916409"/>
    <w:rsid w:val="00920A18"/>
    <w:rsid w:val="0092110D"/>
    <w:rsid w:val="00922CE2"/>
    <w:rsid w:val="009262AD"/>
    <w:rsid w:val="00927CA0"/>
    <w:rsid w:val="009312E6"/>
    <w:rsid w:val="009330A2"/>
    <w:rsid w:val="00937E9E"/>
    <w:rsid w:val="00940B10"/>
    <w:rsid w:val="00942103"/>
    <w:rsid w:val="00945970"/>
    <w:rsid w:val="0094677F"/>
    <w:rsid w:val="009509B7"/>
    <w:rsid w:val="00951375"/>
    <w:rsid w:val="0095241F"/>
    <w:rsid w:val="00953934"/>
    <w:rsid w:val="009606C0"/>
    <w:rsid w:val="00961175"/>
    <w:rsid w:val="0096210C"/>
    <w:rsid w:val="009726B3"/>
    <w:rsid w:val="0098060C"/>
    <w:rsid w:val="0098201D"/>
    <w:rsid w:val="00983E83"/>
    <w:rsid w:val="0098580F"/>
    <w:rsid w:val="00987DD3"/>
    <w:rsid w:val="00991C4B"/>
    <w:rsid w:val="00992084"/>
    <w:rsid w:val="009A109D"/>
    <w:rsid w:val="009A327B"/>
    <w:rsid w:val="009A364B"/>
    <w:rsid w:val="009A4314"/>
    <w:rsid w:val="009A5847"/>
    <w:rsid w:val="009A619F"/>
    <w:rsid w:val="009A62C6"/>
    <w:rsid w:val="009B4528"/>
    <w:rsid w:val="009B6055"/>
    <w:rsid w:val="009B65C0"/>
    <w:rsid w:val="009C65A4"/>
    <w:rsid w:val="009C77D6"/>
    <w:rsid w:val="009D43ED"/>
    <w:rsid w:val="009D49F0"/>
    <w:rsid w:val="009E235D"/>
    <w:rsid w:val="009E34BB"/>
    <w:rsid w:val="009E58E2"/>
    <w:rsid w:val="009E681C"/>
    <w:rsid w:val="009F05AB"/>
    <w:rsid w:val="009F115E"/>
    <w:rsid w:val="009F4248"/>
    <w:rsid w:val="009F5379"/>
    <w:rsid w:val="00A007B1"/>
    <w:rsid w:val="00A01245"/>
    <w:rsid w:val="00A023D2"/>
    <w:rsid w:val="00A048CE"/>
    <w:rsid w:val="00A1009D"/>
    <w:rsid w:val="00A10D30"/>
    <w:rsid w:val="00A1268D"/>
    <w:rsid w:val="00A14443"/>
    <w:rsid w:val="00A15F29"/>
    <w:rsid w:val="00A16C13"/>
    <w:rsid w:val="00A16D5F"/>
    <w:rsid w:val="00A20C27"/>
    <w:rsid w:val="00A22D8D"/>
    <w:rsid w:val="00A22D9C"/>
    <w:rsid w:val="00A230CE"/>
    <w:rsid w:val="00A25AAD"/>
    <w:rsid w:val="00A3469D"/>
    <w:rsid w:val="00A36D27"/>
    <w:rsid w:val="00A40C6B"/>
    <w:rsid w:val="00A5270B"/>
    <w:rsid w:val="00A536BE"/>
    <w:rsid w:val="00A57296"/>
    <w:rsid w:val="00A60BBC"/>
    <w:rsid w:val="00A60DC5"/>
    <w:rsid w:val="00A64074"/>
    <w:rsid w:val="00A65594"/>
    <w:rsid w:val="00A76226"/>
    <w:rsid w:val="00A90FE1"/>
    <w:rsid w:val="00A9169B"/>
    <w:rsid w:val="00A95C9A"/>
    <w:rsid w:val="00AB22E8"/>
    <w:rsid w:val="00AB2A16"/>
    <w:rsid w:val="00AB3012"/>
    <w:rsid w:val="00AB39B4"/>
    <w:rsid w:val="00AB4D35"/>
    <w:rsid w:val="00AB70C4"/>
    <w:rsid w:val="00AC0A4A"/>
    <w:rsid w:val="00AC1468"/>
    <w:rsid w:val="00AC42C2"/>
    <w:rsid w:val="00AD040E"/>
    <w:rsid w:val="00AD1CA2"/>
    <w:rsid w:val="00AD1CDB"/>
    <w:rsid w:val="00AD2DFE"/>
    <w:rsid w:val="00AD5972"/>
    <w:rsid w:val="00AD770B"/>
    <w:rsid w:val="00AE0188"/>
    <w:rsid w:val="00AE4720"/>
    <w:rsid w:val="00AE4911"/>
    <w:rsid w:val="00AE5178"/>
    <w:rsid w:val="00AF2F95"/>
    <w:rsid w:val="00AF353D"/>
    <w:rsid w:val="00AF3621"/>
    <w:rsid w:val="00AF5033"/>
    <w:rsid w:val="00AF62A5"/>
    <w:rsid w:val="00B01DA0"/>
    <w:rsid w:val="00B0218F"/>
    <w:rsid w:val="00B02E92"/>
    <w:rsid w:val="00B03B45"/>
    <w:rsid w:val="00B06AD9"/>
    <w:rsid w:val="00B07C4C"/>
    <w:rsid w:val="00B218DC"/>
    <w:rsid w:val="00B260C4"/>
    <w:rsid w:val="00B26D25"/>
    <w:rsid w:val="00B30F70"/>
    <w:rsid w:val="00B32F7F"/>
    <w:rsid w:val="00B333D0"/>
    <w:rsid w:val="00B408D1"/>
    <w:rsid w:val="00B55C64"/>
    <w:rsid w:val="00B56A34"/>
    <w:rsid w:val="00B576AD"/>
    <w:rsid w:val="00B60C19"/>
    <w:rsid w:val="00B66A22"/>
    <w:rsid w:val="00B75D9F"/>
    <w:rsid w:val="00B80DAC"/>
    <w:rsid w:val="00B812F1"/>
    <w:rsid w:val="00B81D99"/>
    <w:rsid w:val="00B8203B"/>
    <w:rsid w:val="00B82BFF"/>
    <w:rsid w:val="00B83CFA"/>
    <w:rsid w:val="00B8447A"/>
    <w:rsid w:val="00B84C8F"/>
    <w:rsid w:val="00B866C7"/>
    <w:rsid w:val="00B924FC"/>
    <w:rsid w:val="00B96A90"/>
    <w:rsid w:val="00B97AEA"/>
    <w:rsid w:val="00BB3FE2"/>
    <w:rsid w:val="00BB7524"/>
    <w:rsid w:val="00BC0B64"/>
    <w:rsid w:val="00BC137E"/>
    <w:rsid w:val="00BC1D53"/>
    <w:rsid w:val="00BC5644"/>
    <w:rsid w:val="00BD3616"/>
    <w:rsid w:val="00BD5292"/>
    <w:rsid w:val="00BD5417"/>
    <w:rsid w:val="00BD5AB3"/>
    <w:rsid w:val="00BD64F7"/>
    <w:rsid w:val="00BE0D9A"/>
    <w:rsid w:val="00BE2C7A"/>
    <w:rsid w:val="00BF0C59"/>
    <w:rsid w:val="00BF25C6"/>
    <w:rsid w:val="00BF3EAC"/>
    <w:rsid w:val="00BF5C92"/>
    <w:rsid w:val="00BF6488"/>
    <w:rsid w:val="00BF65A0"/>
    <w:rsid w:val="00BF6B40"/>
    <w:rsid w:val="00BF706F"/>
    <w:rsid w:val="00BF7C91"/>
    <w:rsid w:val="00C07B6D"/>
    <w:rsid w:val="00C11B26"/>
    <w:rsid w:val="00C12FC2"/>
    <w:rsid w:val="00C17D78"/>
    <w:rsid w:val="00C26252"/>
    <w:rsid w:val="00C26585"/>
    <w:rsid w:val="00C31467"/>
    <w:rsid w:val="00C3494C"/>
    <w:rsid w:val="00C36521"/>
    <w:rsid w:val="00C366FB"/>
    <w:rsid w:val="00C4387F"/>
    <w:rsid w:val="00C45BB0"/>
    <w:rsid w:val="00C4738D"/>
    <w:rsid w:val="00C4740A"/>
    <w:rsid w:val="00C51607"/>
    <w:rsid w:val="00C52E36"/>
    <w:rsid w:val="00C55326"/>
    <w:rsid w:val="00C5734C"/>
    <w:rsid w:val="00C57DC2"/>
    <w:rsid w:val="00C64142"/>
    <w:rsid w:val="00C65695"/>
    <w:rsid w:val="00C71D82"/>
    <w:rsid w:val="00C7775F"/>
    <w:rsid w:val="00C90321"/>
    <w:rsid w:val="00C9588B"/>
    <w:rsid w:val="00C962B5"/>
    <w:rsid w:val="00C9744B"/>
    <w:rsid w:val="00CA4546"/>
    <w:rsid w:val="00CA7816"/>
    <w:rsid w:val="00CB371D"/>
    <w:rsid w:val="00CB776D"/>
    <w:rsid w:val="00CC27C3"/>
    <w:rsid w:val="00CC73E1"/>
    <w:rsid w:val="00CD132C"/>
    <w:rsid w:val="00CD1C89"/>
    <w:rsid w:val="00CD6DAE"/>
    <w:rsid w:val="00CE4ABC"/>
    <w:rsid w:val="00CE5311"/>
    <w:rsid w:val="00CE5403"/>
    <w:rsid w:val="00CE7E05"/>
    <w:rsid w:val="00CF1385"/>
    <w:rsid w:val="00CF3FCD"/>
    <w:rsid w:val="00D0059E"/>
    <w:rsid w:val="00D00E0C"/>
    <w:rsid w:val="00D045C0"/>
    <w:rsid w:val="00D052ED"/>
    <w:rsid w:val="00D05924"/>
    <w:rsid w:val="00D10838"/>
    <w:rsid w:val="00D11D24"/>
    <w:rsid w:val="00D1524F"/>
    <w:rsid w:val="00D15E5C"/>
    <w:rsid w:val="00D22DC2"/>
    <w:rsid w:val="00D24F31"/>
    <w:rsid w:val="00D2553E"/>
    <w:rsid w:val="00D3511C"/>
    <w:rsid w:val="00D35BB8"/>
    <w:rsid w:val="00D3722A"/>
    <w:rsid w:val="00D42324"/>
    <w:rsid w:val="00D45346"/>
    <w:rsid w:val="00D454C7"/>
    <w:rsid w:val="00D462DA"/>
    <w:rsid w:val="00D46F84"/>
    <w:rsid w:val="00D503B0"/>
    <w:rsid w:val="00D524B2"/>
    <w:rsid w:val="00D527A0"/>
    <w:rsid w:val="00D5560A"/>
    <w:rsid w:val="00D57749"/>
    <w:rsid w:val="00D57B60"/>
    <w:rsid w:val="00D66996"/>
    <w:rsid w:val="00D672FF"/>
    <w:rsid w:val="00D76290"/>
    <w:rsid w:val="00D77F7F"/>
    <w:rsid w:val="00D81723"/>
    <w:rsid w:val="00D8209A"/>
    <w:rsid w:val="00D84C9B"/>
    <w:rsid w:val="00D85201"/>
    <w:rsid w:val="00D865C2"/>
    <w:rsid w:val="00D86B5E"/>
    <w:rsid w:val="00D90A89"/>
    <w:rsid w:val="00D924CF"/>
    <w:rsid w:val="00D94F14"/>
    <w:rsid w:val="00DB052E"/>
    <w:rsid w:val="00DB56EF"/>
    <w:rsid w:val="00DC1ED4"/>
    <w:rsid w:val="00DC21C3"/>
    <w:rsid w:val="00DC323B"/>
    <w:rsid w:val="00DC41BB"/>
    <w:rsid w:val="00DC5C38"/>
    <w:rsid w:val="00DC6DC0"/>
    <w:rsid w:val="00DD50B3"/>
    <w:rsid w:val="00DD660E"/>
    <w:rsid w:val="00DD6792"/>
    <w:rsid w:val="00DD776B"/>
    <w:rsid w:val="00DE1287"/>
    <w:rsid w:val="00DE24A6"/>
    <w:rsid w:val="00DE533D"/>
    <w:rsid w:val="00DE7A12"/>
    <w:rsid w:val="00DF2841"/>
    <w:rsid w:val="00DF2979"/>
    <w:rsid w:val="00DF34EC"/>
    <w:rsid w:val="00DF4A16"/>
    <w:rsid w:val="00E04A1A"/>
    <w:rsid w:val="00E076AA"/>
    <w:rsid w:val="00E10B11"/>
    <w:rsid w:val="00E270A9"/>
    <w:rsid w:val="00E27B50"/>
    <w:rsid w:val="00E32868"/>
    <w:rsid w:val="00E34725"/>
    <w:rsid w:val="00E356CF"/>
    <w:rsid w:val="00E37C1D"/>
    <w:rsid w:val="00E41E6B"/>
    <w:rsid w:val="00E44E88"/>
    <w:rsid w:val="00E52A72"/>
    <w:rsid w:val="00E5334C"/>
    <w:rsid w:val="00E55C0E"/>
    <w:rsid w:val="00E56B4D"/>
    <w:rsid w:val="00E616DA"/>
    <w:rsid w:val="00E624F6"/>
    <w:rsid w:val="00E63063"/>
    <w:rsid w:val="00E65414"/>
    <w:rsid w:val="00E65595"/>
    <w:rsid w:val="00E66BED"/>
    <w:rsid w:val="00E675F3"/>
    <w:rsid w:val="00E74AD3"/>
    <w:rsid w:val="00E77E48"/>
    <w:rsid w:val="00E82E06"/>
    <w:rsid w:val="00E84B9E"/>
    <w:rsid w:val="00E86433"/>
    <w:rsid w:val="00E90F7F"/>
    <w:rsid w:val="00E93F66"/>
    <w:rsid w:val="00E94360"/>
    <w:rsid w:val="00E95305"/>
    <w:rsid w:val="00E96A3B"/>
    <w:rsid w:val="00E97313"/>
    <w:rsid w:val="00EA5569"/>
    <w:rsid w:val="00EA6F30"/>
    <w:rsid w:val="00EA77AB"/>
    <w:rsid w:val="00EB1789"/>
    <w:rsid w:val="00EB3669"/>
    <w:rsid w:val="00EB7D49"/>
    <w:rsid w:val="00EC0FC8"/>
    <w:rsid w:val="00EC1374"/>
    <w:rsid w:val="00EC5272"/>
    <w:rsid w:val="00ED2116"/>
    <w:rsid w:val="00ED36EC"/>
    <w:rsid w:val="00ED6F04"/>
    <w:rsid w:val="00EE13AE"/>
    <w:rsid w:val="00EE3008"/>
    <w:rsid w:val="00EF2E4D"/>
    <w:rsid w:val="00EF4033"/>
    <w:rsid w:val="00F0608F"/>
    <w:rsid w:val="00F11D2D"/>
    <w:rsid w:val="00F17607"/>
    <w:rsid w:val="00F20857"/>
    <w:rsid w:val="00F21A29"/>
    <w:rsid w:val="00F222FF"/>
    <w:rsid w:val="00F23498"/>
    <w:rsid w:val="00F2436B"/>
    <w:rsid w:val="00F248D0"/>
    <w:rsid w:val="00F25E9A"/>
    <w:rsid w:val="00F30B2C"/>
    <w:rsid w:val="00F32BD3"/>
    <w:rsid w:val="00F4070E"/>
    <w:rsid w:val="00F40DF7"/>
    <w:rsid w:val="00F43525"/>
    <w:rsid w:val="00F435F5"/>
    <w:rsid w:val="00F44890"/>
    <w:rsid w:val="00F571C7"/>
    <w:rsid w:val="00F63CCC"/>
    <w:rsid w:val="00F668F4"/>
    <w:rsid w:val="00F769B4"/>
    <w:rsid w:val="00F80038"/>
    <w:rsid w:val="00F80DAF"/>
    <w:rsid w:val="00F84A3C"/>
    <w:rsid w:val="00F86377"/>
    <w:rsid w:val="00F86CCC"/>
    <w:rsid w:val="00F86F70"/>
    <w:rsid w:val="00FA52E3"/>
    <w:rsid w:val="00FB0A27"/>
    <w:rsid w:val="00FB333F"/>
    <w:rsid w:val="00FB3589"/>
    <w:rsid w:val="00FB6AC4"/>
    <w:rsid w:val="00FB725D"/>
    <w:rsid w:val="00FC073F"/>
    <w:rsid w:val="00FC2FA2"/>
    <w:rsid w:val="00FC379C"/>
    <w:rsid w:val="00FC37CC"/>
    <w:rsid w:val="00FD1BD6"/>
    <w:rsid w:val="00FD5D56"/>
    <w:rsid w:val="00FD67EE"/>
    <w:rsid w:val="00FE3E35"/>
    <w:rsid w:val="00FE46AF"/>
    <w:rsid w:val="00FE52A7"/>
    <w:rsid w:val="00FF05A4"/>
    <w:rsid w:val="00FF05F6"/>
    <w:rsid w:val="00FF2859"/>
    <w:rsid w:val="00FF2C3A"/>
    <w:rsid w:val="00FF466F"/>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75E95C4"/>
  <w15:docId w15:val="{999C0D56-40AE-4063-B22D-3CAADE0E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AD9"/>
    <w:pPr>
      <w:autoSpaceDE w:val="0"/>
      <w:autoSpaceDN w:val="0"/>
      <w:adjustRightInd w:val="0"/>
    </w:pPr>
    <w:rPr>
      <w:rFonts w:ascii="Arial" w:hAnsi="Arial"/>
      <w:szCs w:val="24"/>
    </w:rPr>
  </w:style>
  <w:style w:type="paragraph" w:styleId="Heading1">
    <w:name w:val="heading 1"/>
    <w:basedOn w:val="Normal"/>
    <w:next w:val="Normal"/>
    <w:qFormat/>
    <w:rsid w:val="00ED2116"/>
    <w:pPr>
      <w:keepNext/>
      <w:autoSpaceDE/>
      <w:autoSpaceDN/>
      <w:adjustRightInd/>
      <w:spacing w:before="160" w:after="20"/>
      <w:jc w:val="center"/>
      <w:outlineLvl w:val="0"/>
    </w:pPr>
    <w:rPr>
      <w:rFonts w:cs="Arial"/>
      <w:bCs/>
      <w:smallCaps/>
      <w:kern w:val="32"/>
      <w:sz w:val="32"/>
      <w:szCs w:val="32"/>
    </w:rPr>
  </w:style>
  <w:style w:type="paragraph" w:styleId="Heading2">
    <w:name w:val="heading 2"/>
    <w:basedOn w:val="Normal"/>
    <w:next w:val="Normal"/>
    <w:link w:val="Heading2Char"/>
    <w:unhideWhenUsed/>
    <w:qFormat/>
    <w:rsid w:val="005E7DA9"/>
    <w:pPr>
      <w:tabs>
        <w:tab w:val="left" w:pos="-360"/>
        <w:tab w:val="left" w:pos="0"/>
        <w:tab w:val="left" w:pos="126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center"/>
      <w:outlineLvl w:val="1"/>
    </w:pPr>
    <w:rPr>
      <w:b/>
      <w:bCs/>
      <w:sz w:val="28"/>
      <w:szCs w:val="28"/>
    </w:rPr>
  </w:style>
  <w:style w:type="paragraph" w:styleId="Heading3">
    <w:name w:val="heading 3"/>
    <w:basedOn w:val="Normal"/>
    <w:next w:val="Normal"/>
    <w:link w:val="Heading3Char"/>
    <w:unhideWhenUsed/>
    <w:qFormat/>
    <w:rsid w:val="005E7DA9"/>
    <w:pPr>
      <w:numPr>
        <w:ilvl w:val="12"/>
      </w:numPr>
      <w:tabs>
        <w:tab w:val="left" w:pos="-36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itles">
    <w:name w:val="Titles"/>
    <w:semiHidden/>
    <w:rsid w:val="00272AD9"/>
    <w:rPr>
      <w:i/>
    </w:rPr>
  </w:style>
  <w:style w:type="paragraph" w:styleId="Header">
    <w:name w:val="header"/>
    <w:basedOn w:val="Normal"/>
    <w:link w:val="HeaderChar"/>
    <w:unhideWhenUsed/>
    <w:rsid w:val="00272AD9"/>
    <w:pPr>
      <w:tabs>
        <w:tab w:val="center" w:pos="4680"/>
        <w:tab w:val="right" w:pos="9360"/>
      </w:tabs>
    </w:pPr>
  </w:style>
  <w:style w:type="paragraph" w:customStyle="1" w:styleId="Level1">
    <w:name w:val="Level 1"/>
    <w:rsid w:val="008A2F83"/>
    <w:pPr>
      <w:numPr>
        <w:numId w:val="17"/>
      </w:numPr>
      <w:tabs>
        <w:tab w:val="left" w:pos="1080"/>
      </w:tabs>
      <w:autoSpaceDE w:val="0"/>
      <w:autoSpaceDN w:val="0"/>
      <w:adjustRightInd w:val="0"/>
      <w:spacing w:after="120"/>
      <w:ind w:left="1080"/>
    </w:pPr>
    <w:rPr>
      <w:sz w:val="22"/>
      <w:szCs w:val="24"/>
    </w:rPr>
  </w:style>
  <w:style w:type="paragraph" w:styleId="BalloonText">
    <w:name w:val="Balloon Text"/>
    <w:basedOn w:val="Normal"/>
    <w:semiHidden/>
    <w:rsid w:val="00C4738D"/>
    <w:rPr>
      <w:rFonts w:ascii="Tahoma" w:hAnsi="Tahoma" w:cs="Tahoma"/>
      <w:sz w:val="16"/>
      <w:szCs w:val="16"/>
    </w:rPr>
  </w:style>
  <w:style w:type="character" w:customStyle="1" w:styleId="HeaderChar">
    <w:name w:val="Header Char"/>
    <w:basedOn w:val="DefaultParagraphFont"/>
    <w:link w:val="Header"/>
    <w:rsid w:val="00272AD9"/>
    <w:rPr>
      <w:rFonts w:ascii="Arial" w:hAnsi="Arial"/>
      <w:szCs w:val="24"/>
    </w:rPr>
  </w:style>
  <w:style w:type="paragraph" w:styleId="Footer">
    <w:name w:val="footer"/>
    <w:basedOn w:val="Normal"/>
    <w:link w:val="FooterChar"/>
    <w:unhideWhenUsed/>
    <w:rsid w:val="00272AD9"/>
    <w:pPr>
      <w:tabs>
        <w:tab w:val="center" w:pos="4680"/>
        <w:tab w:val="right" w:pos="9360"/>
      </w:tabs>
    </w:pPr>
  </w:style>
  <w:style w:type="character" w:customStyle="1" w:styleId="FooterChar">
    <w:name w:val="Footer Char"/>
    <w:basedOn w:val="DefaultParagraphFont"/>
    <w:link w:val="Footer"/>
    <w:rsid w:val="00272AD9"/>
    <w:rPr>
      <w:rFonts w:ascii="Arial" w:hAnsi="Arial"/>
      <w:szCs w:val="24"/>
    </w:rPr>
  </w:style>
  <w:style w:type="character" w:styleId="PageNumber">
    <w:name w:val="page number"/>
    <w:basedOn w:val="DefaultParagraphFont"/>
    <w:rsid w:val="00ED2116"/>
  </w:style>
  <w:style w:type="character" w:styleId="CommentReference">
    <w:name w:val="annotation reference"/>
    <w:basedOn w:val="DefaultParagraphFont"/>
    <w:semiHidden/>
    <w:rsid w:val="00555259"/>
    <w:rPr>
      <w:sz w:val="16"/>
      <w:szCs w:val="16"/>
    </w:rPr>
  </w:style>
  <w:style w:type="paragraph" w:styleId="CommentText">
    <w:name w:val="annotation text"/>
    <w:basedOn w:val="Normal"/>
    <w:semiHidden/>
    <w:rsid w:val="00555259"/>
    <w:rPr>
      <w:szCs w:val="20"/>
    </w:rPr>
  </w:style>
  <w:style w:type="paragraph" w:styleId="CommentSubject">
    <w:name w:val="annotation subject"/>
    <w:basedOn w:val="CommentText"/>
    <w:next w:val="CommentText"/>
    <w:semiHidden/>
    <w:rsid w:val="00555259"/>
    <w:rPr>
      <w:b/>
      <w:bCs/>
    </w:rPr>
  </w:style>
  <w:style w:type="character" w:customStyle="1" w:styleId="Heading2Char">
    <w:name w:val="Heading 2 Char"/>
    <w:basedOn w:val="DefaultParagraphFont"/>
    <w:link w:val="Heading2"/>
    <w:rsid w:val="005E7DA9"/>
    <w:rPr>
      <w:b/>
      <w:bCs/>
      <w:sz w:val="28"/>
      <w:szCs w:val="28"/>
    </w:rPr>
  </w:style>
  <w:style w:type="character" w:customStyle="1" w:styleId="Heading3Char">
    <w:name w:val="Heading 3 Char"/>
    <w:basedOn w:val="DefaultParagraphFont"/>
    <w:link w:val="Heading3"/>
    <w:rsid w:val="005E7DA9"/>
    <w:rPr>
      <w:b/>
      <w:bCs/>
      <w:sz w:val="24"/>
      <w:szCs w:val="24"/>
    </w:rPr>
  </w:style>
  <w:style w:type="character" w:styleId="Strong">
    <w:name w:val="Strong"/>
    <w:basedOn w:val="DefaultParagraphFont"/>
    <w:uiPriority w:val="2"/>
    <w:qFormat/>
    <w:rsid w:val="006F1401"/>
    <w:rPr>
      <w:b/>
      <w:bCs/>
    </w:rPr>
  </w:style>
  <w:style w:type="character" w:styleId="Hyperlink">
    <w:name w:val="Hyperlink"/>
    <w:basedOn w:val="DefaultParagraphFont"/>
    <w:uiPriority w:val="99"/>
    <w:rsid w:val="0044003A"/>
    <w:rPr>
      <w:color w:val="0000FF"/>
      <w:u w:val="single"/>
    </w:rPr>
  </w:style>
  <w:style w:type="character" w:styleId="FollowedHyperlink">
    <w:name w:val="FollowedHyperlink"/>
    <w:basedOn w:val="DefaultParagraphFont"/>
    <w:rsid w:val="0044003A"/>
    <w:rPr>
      <w:color w:val="800080"/>
      <w:u w:val="single"/>
    </w:rPr>
  </w:style>
  <w:style w:type="paragraph" w:styleId="DocumentMap">
    <w:name w:val="Document Map"/>
    <w:basedOn w:val="Normal"/>
    <w:link w:val="DocumentMapChar"/>
    <w:rsid w:val="00C71D82"/>
    <w:rPr>
      <w:rFonts w:ascii="Tahoma" w:hAnsi="Tahoma" w:cs="Tahoma"/>
      <w:sz w:val="16"/>
      <w:szCs w:val="16"/>
    </w:rPr>
  </w:style>
  <w:style w:type="character" w:customStyle="1" w:styleId="DocumentMapChar">
    <w:name w:val="Document Map Char"/>
    <w:basedOn w:val="DefaultParagraphFont"/>
    <w:link w:val="DocumentMap"/>
    <w:rsid w:val="00C71D82"/>
    <w:rPr>
      <w:rFonts w:ascii="Tahoma" w:hAnsi="Tahoma" w:cs="Tahoma"/>
      <w:sz w:val="16"/>
      <w:szCs w:val="16"/>
    </w:rPr>
  </w:style>
  <w:style w:type="paragraph" w:customStyle="1" w:styleId="LetterheadNames">
    <w:name w:val="LetterheadNames"/>
    <w:link w:val="LetterheadNamesChar"/>
    <w:qFormat/>
    <w:rsid w:val="00EE13AE"/>
    <w:pPr>
      <w:spacing w:after="100"/>
      <w:ind w:left="-360"/>
    </w:pPr>
    <w:rPr>
      <w:rFonts w:ascii="Lucida Bright" w:hAnsi="Lucida Bright"/>
      <w:sz w:val="16"/>
      <w:szCs w:val="18"/>
    </w:rPr>
  </w:style>
  <w:style w:type="paragraph" w:customStyle="1" w:styleId="PNH1Mods">
    <w:name w:val="PN H1 Mods"/>
    <w:next w:val="Normal"/>
    <w:link w:val="PNH1ModsChar"/>
    <w:qFormat/>
    <w:rsid w:val="00272AD9"/>
    <w:pPr>
      <w:jc w:val="center"/>
      <w:outlineLvl w:val="0"/>
    </w:pPr>
    <w:rPr>
      <w:rFonts w:ascii="Arial" w:hAnsi="Arial"/>
      <w:b/>
      <w:bCs/>
      <w:sz w:val="24"/>
      <w:szCs w:val="28"/>
    </w:rPr>
  </w:style>
  <w:style w:type="character" w:customStyle="1" w:styleId="PNH1ModsChar">
    <w:name w:val="PN H1 Mods Char"/>
    <w:basedOn w:val="DefaultParagraphFont"/>
    <w:link w:val="PNH1Mods"/>
    <w:rsid w:val="00272AD9"/>
    <w:rPr>
      <w:rFonts w:ascii="Arial" w:hAnsi="Arial"/>
      <w:b/>
      <w:bCs/>
      <w:sz w:val="24"/>
      <w:szCs w:val="28"/>
    </w:rPr>
  </w:style>
  <w:style w:type="paragraph" w:customStyle="1" w:styleId="PNH1EDRTC">
    <w:name w:val="PN H1 EDRTC"/>
    <w:next w:val="Normal"/>
    <w:link w:val="PNH1EDRTCChar"/>
    <w:qFormat/>
    <w:rsid w:val="00272AD9"/>
    <w:pPr>
      <w:spacing w:after="240"/>
      <w:jc w:val="center"/>
      <w:outlineLvl w:val="0"/>
    </w:pPr>
    <w:rPr>
      <w:rFonts w:ascii="Arial" w:hAnsi="Arial"/>
      <w:b/>
      <w:bCs/>
      <w:sz w:val="24"/>
      <w:szCs w:val="24"/>
    </w:rPr>
  </w:style>
  <w:style w:type="character" w:customStyle="1" w:styleId="PNH1EDRTCChar">
    <w:name w:val="PN H1 EDRTC Char"/>
    <w:basedOn w:val="DefaultParagraphFont"/>
    <w:link w:val="PNH1EDRTC"/>
    <w:rsid w:val="00272AD9"/>
    <w:rPr>
      <w:rFonts w:ascii="Arial" w:hAnsi="Arial"/>
      <w:b/>
      <w:bCs/>
      <w:sz w:val="24"/>
      <w:szCs w:val="24"/>
    </w:rPr>
  </w:style>
  <w:style w:type="paragraph" w:customStyle="1" w:styleId="PNH1EDRTC2">
    <w:name w:val="PN H1 EDRTC2"/>
    <w:next w:val="Normal"/>
    <w:link w:val="PNH1EDRTC2Char"/>
    <w:qFormat/>
    <w:rsid w:val="00272AD9"/>
    <w:pPr>
      <w:numPr>
        <w:ilvl w:val="12"/>
      </w:numPr>
      <w:spacing w:after="240"/>
      <w:jc w:val="center"/>
      <w:outlineLvl w:val="0"/>
    </w:pPr>
    <w:rPr>
      <w:rFonts w:ascii="Arial" w:hAnsi="Arial"/>
      <w:sz w:val="24"/>
      <w:szCs w:val="24"/>
      <w:u w:val="single"/>
    </w:rPr>
  </w:style>
  <w:style w:type="character" w:customStyle="1" w:styleId="PNH1EDRTC2Char">
    <w:name w:val="PN H1 EDRTC2 Char"/>
    <w:basedOn w:val="DefaultParagraphFont"/>
    <w:link w:val="PNH1EDRTC2"/>
    <w:rsid w:val="00272AD9"/>
    <w:rPr>
      <w:rFonts w:ascii="Arial" w:hAnsi="Arial"/>
      <w:sz w:val="24"/>
      <w:szCs w:val="24"/>
      <w:u w:val="single"/>
    </w:rPr>
  </w:style>
  <w:style w:type="paragraph" w:customStyle="1" w:styleId="LetterHeadTitle">
    <w:name w:val="LetterHeadTitle"/>
    <w:qFormat/>
    <w:rsid w:val="00EE13AE"/>
    <w:pPr>
      <w:spacing w:before="480" w:after="120"/>
      <w:jc w:val="center"/>
    </w:pPr>
    <w:rPr>
      <w:rFonts w:ascii="Lucida Bright" w:hAnsi="Lucida Bright" w:cs="Arial"/>
      <w:bCs/>
      <w:smallCaps/>
      <w:kern w:val="32"/>
      <w:sz w:val="30"/>
      <w:szCs w:val="32"/>
    </w:rPr>
  </w:style>
  <w:style w:type="paragraph" w:customStyle="1" w:styleId="LetterheadSubheading">
    <w:name w:val="LetterheadSubheading"/>
    <w:qFormat/>
    <w:rsid w:val="00EE13AE"/>
    <w:pPr>
      <w:spacing w:before="120" w:after="60"/>
      <w:jc w:val="center"/>
    </w:pPr>
    <w:rPr>
      <w:rFonts w:ascii="Lucida Bright" w:hAnsi="Lucida Bright"/>
      <w:i/>
      <w:sz w:val="16"/>
    </w:rPr>
  </w:style>
  <w:style w:type="paragraph" w:customStyle="1" w:styleId="AgencyFooter3">
    <w:name w:val="AgencyFooter3"/>
    <w:qFormat/>
    <w:rsid w:val="00B06AD9"/>
    <w:pPr>
      <w:spacing w:before="40"/>
      <w:jc w:val="center"/>
    </w:pPr>
    <w:rPr>
      <w:rFonts w:ascii="Lucida Bright" w:hAnsi="Lucida Bright"/>
      <w:sz w:val="10"/>
      <w:szCs w:val="12"/>
    </w:rPr>
  </w:style>
  <w:style w:type="paragraph" w:customStyle="1" w:styleId="AgencyFooter">
    <w:name w:val="AgencyFooter"/>
    <w:qFormat/>
    <w:rsid w:val="00B06AD9"/>
    <w:pPr>
      <w:tabs>
        <w:tab w:val="center" w:pos="4320"/>
        <w:tab w:val="right" w:pos="8640"/>
      </w:tabs>
      <w:spacing w:after="40"/>
      <w:jc w:val="center"/>
    </w:pPr>
    <w:rPr>
      <w:rFonts w:ascii="Lucida Bright" w:hAnsi="Lucida Bright"/>
      <w:sz w:val="16"/>
    </w:rPr>
  </w:style>
  <w:style w:type="paragraph" w:customStyle="1" w:styleId="AgencyFooter2">
    <w:name w:val="AgencyFooter2"/>
    <w:qFormat/>
    <w:rsid w:val="00B06AD9"/>
    <w:pPr>
      <w:pBdr>
        <w:top w:val="single" w:sz="2" w:space="3" w:color="auto"/>
      </w:pBdr>
      <w:tabs>
        <w:tab w:val="center" w:pos="4320"/>
        <w:tab w:val="right" w:pos="8640"/>
      </w:tabs>
      <w:jc w:val="center"/>
    </w:pPr>
    <w:rPr>
      <w:rFonts w:ascii="Lucida Bright" w:hAnsi="Lucida Bright"/>
      <w:sz w:val="16"/>
      <w:szCs w:val="18"/>
    </w:rPr>
  </w:style>
  <w:style w:type="paragraph" w:customStyle="1" w:styleId="LetterheadNameTitle">
    <w:name w:val="LetterheadNameTitle"/>
    <w:basedOn w:val="LetterheadNames"/>
    <w:link w:val="LetterheadNameTitleChar"/>
    <w:qFormat/>
    <w:rsid w:val="00EE13AE"/>
    <w:rPr>
      <w:i/>
    </w:rPr>
  </w:style>
  <w:style w:type="character" w:customStyle="1" w:styleId="LetterheadNamesChar">
    <w:name w:val="LetterheadNames Char"/>
    <w:link w:val="LetterheadNames"/>
    <w:rsid w:val="00EE13AE"/>
    <w:rPr>
      <w:rFonts w:ascii="Lucida Bright" w:hAnsi="Lucida Bright"/>
      <w:sz w:val="16"/>
      <w:szCs w:val="18"/>
    </w:rPr>
  </w:style>
  <w:style w:type="character" w:customStyle="1" w:styleId="LetterheadNameTitleChar">
    <w:name w:val="LetterheadNameTitle Char"/>
    <w:link w:val="LetterheadNameTitle"/>
    <w:rsid w:val="00EE13AE"/>
    <w:rPr>
      <w:rFonts w:ascii="Lucida Bright" w:hAnsi="Lucida Bright"/>
      <w:i/>
      <w:sz w:val="16"/>
      <w:szCs w:val="18"/>
    </w:rPr>
  </w:style>
  <w:style w:type="character" w:styleId="UnresolvedMention">
    <w:name w:val="Unresolved Mention"/>
    <w:basedOn w:val="DefaultParagraphFont"/>
    <w:uiPriority w:val="99"/>
    <w:semiHidden/>
    <w:unhideWhenUsed/>
    <w:rsid w:val="001D46E1"/>
    <w:rPr>
      <w:color w:val="605E5C"/>
      <w:shd w:val="clear" w:color="auto" w:fill="E1DFDD"/>
    </w:rPr>
  </w:style>
  <w:style w:type="paragraph" w:styleId="FootnoteText">
    <w:name w:val="footnote text"/>
    <w:aliases w:val=" Char,Char"/>
    <w:basedOn w:val="Normal"/>
    <w:link w:val="FootnoteTextChar"/>
    <w:unhideWhenUsed/>
    <w:qFormat/>
    <w:rsid w:val="007754E9"/>
    <w:pPr>
      <w:autoSpaceDE/>
      <w:autoSpaceDN/>
      <w:adjustRightInd/>
    </w:pPr>
    <w:rPr>
      <w:rFonts w:ascii="Times New Roman" w:eastAsiaTheme="minorEastAsia" w:hAnsi="Times New Roman" w:cstheme="minorBidi"/>
      <w:szCs w:val="20"/>
    </w:rPr>
  </w:style>
  <w:style w:type="character" w:customStyle="1" w:styleId="FootnoteTextChar">
    <w:name w:val="Footnote Text Char"/>
    <w:aliases w:val=" Char Char,Char Char"/>
    <w:basedOn w:val="DefaultParagraphFont"/>
    <w:link w:val="FootnoteText"/>
    <w:rsid w:val="007754E9"/>
    <w:rPr>
      <w:rFonts w:ascii="Times New Roman" w:eastAsiaTheme="minorEastAsia" w:hAnsi="Times New Roman" w:cstheme="minorBidi"/>
    </w:rPr>
  </w:style>
  <w:style w:type="table" w:styleId="TableGrid">
    <w:name w:val="Table Grid"/>
    <w:basedOn w:val="TableNormal"/>
    <w:rsid w:val="0077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84B9E"/>
    <w:pPr>
      <w:widowControl w:val="0"/>
      <w:adjustRightInd/>
    </w:pPr>
    <w:rPr>
      <w:rFonts w:ascii="Times New Roman" w:hAnsi="Times New Roman"/>
      <w:sz w:val="24"/>
      <w:lang w:bidi="en-US"/>
    </w:rPr>
  </w:style>
  <w:style w:type="character" w:customStyle="1" w:styleId="BodyTextChar">
    <w:name w:val="Body Text Char"/>
    <w:basedOn w:val="DefaultParagraphFont"/>
    <w:link w:val="BodyText"/>
    <w:rsid w:val="00E84B9E"/>
    <w:rPr>
      <w:rFonts w:ascii="Times New Roman" w:hAnsi="Times New Roman"/>
      <w:sz w:val="24"/>
      <w:szCs w:val="24"/>
      <w:lang w:bidi="en-US"/>
    </w:rPr>
  </w:style>
  <w:style w:type="paragraph" w:styleId="ListParagraph">
    <w:name w:val="List Paragraph"/>
    <w:basedOn w:val="Normal"/>
    <w:uiPriority w:val="34"/>
    <w:qFormat/>
    <w:rsid w:val="00D7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eq.texas.gov/permitting/air/nav/air_status_permits.html" TargetMode="External"/><Relationship Id="rId18" Type="http://schemas.openxmlformats.org/officeDocument/2006/relationships/header" Target="header4.xml"/><Relationship Id="rId26" Type="http://schemas.openxmlformats.org/officeDocument/2006/relationships/hyperlink" Target="https://www.tceq.texas.gov/permitting/air/nav/air_status_permits.html" TargetMode="External"/><Relationship Id="rId39" Type="http://schemas.openxmlformats.org/officeDocument/2006/relationships/hyperlink" Target="https://www.tceq.texas.gov/response/covid-19/pending-permit-applications-during-covid-19-disaster"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yperlink" Target="https://www.tceq.texas.gov/response/covid-19/pending-permit-applications-during-covid-19-disaster" TargetMode="External"/><Relationship Id="rId7" Type="http://schemas.openxmlformats.org/officeDocument/2006/relationships/endnotes" Target="endnotes.xml"/><Relationship Id="rId12" Type="http://schemas.openxmlformats.org/officeDocument/2006/relationships/hyperlink" Target="https://records.tceq.texas.gov/cs/idcplg?IdcService=TCEQ_SEARCH" TargetMode="External"/><Relationship Id="rId17" Type="http://schemas.openxmlformats.org/officeDocument/2006/relationships/footer" Target="footer2.xml"/><Relationship Id="rId25" Type="http://schemas.openxmlformats.org/officeDocument/2006/relationships/hyperlink" Target="https://records.tceq.texas.gov/cs/idcplg?IdcService=TCEQ_SEARCH" TargetMode="External"/><Relationship Id="rId33" Type="http://schemas.openxmlformats.org/officeDocument/2006/relationships/header" Target="header10.xml"/><Relationship Id="rId38" Type="http://schemas.openxmlformats.org/officeDocument/2006/relationships/hyperlink" Target="https://www.tceq.texas.gov/assets/public/permitting/air/Title_V/announcements/pnwebrpt.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hyperlink" Target="https://www.tceq.texas.gov/assets/public/permitting/air/Title_V/announcements/pnwebrp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title-v-operating-permits/title-v-petitions" TargetMode="External"/><Relationship Id="rId24" Type="http://schemas.openxmlformats.org/officeDocument/2006/relationships/hyperlink" Target="https://www.epa.gov/title-v-operating-permits/title-v-petitions" TargetMode="External"/><Relationship Id="rId32" Type="http://schemas.openxmlformats.org/officeDocument/2006/relationships/footer" Target="footer8.xml"/><Relationship Id="rId37" Type="http://schemas.openxmlformats.org/officeDocument/2006/relationships/hyperlink" Target="https://www.portlandtx.com/181/Library" TargetMode="External"/><Relationship Id="rId40" Type="http://schemas.openxmlformats.org/officeDocument/2006/relationships/hyperlink" Target="https://www.portlandtx.com/181/Librar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file:///X:\graphics\\electSign\Jchacon.jpg" TargetMode="Externa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s://gov.texas.gov/news/post/governor-abbott-declares-state-of-disaster-in-texas-due-to-covid-19"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yperlink" Target="http://www.tceq.texas.gov/" TargetMode="External"/><Relationship Id="rId43"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s://www.tceq.texas.gov/permitting/air/confidential.html" TargetMode="External"/><Relationship Id="rId2" Type="http://schemas.openxmlformats.org/officeDocument/2006/relationships/hyperlink" Target="https://www.epa.gov/sites/production/files/2020-02/documents/dow_salt_dome_response2015.pdf" TargetMode="External"/><Relationship Id="rId1" Type="http://schemas.openxmlformats.org/officeDocument/2006/relationships/hyperlink" Target="https://www.tceq.texas.gov/response/covid-19/potential-impacts-customer-service" TargetMode="External"/><Relationship Id="rId6" Type="http://schemas.openxmlformats.org/officeDocument/2006/relationships/hyperlink" Target="https://www.tceq.texas.gov/assets/public/legal/rules/hist_rules/Complete.03s/03038101/03038101_pro.pdf" TargetMode="External"/><Relationship Id="rId5" Type="http://schemas.openxmlformats.org/officeDocument/2006/relationships/hyperlink" Target="https://www.epa.gov/sites/production/files/2015-08/documents/tesoro_decision2004.pdf" TargetMode="External"/><Relationship Id="rId4" Type="http://schemas.openxmlformats.org/officeDocument/2006/relationships/hyperlink" Target="https://www.epa.gov/sites/production/files/2015-08/documents/uss_response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0A306-9805-4130-8E1B-B65B93CF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10829</Words>
  <Characters>63347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FOP Proposed Permit w/ ED Response to Comments</vt:lpstr>
    </vt:vector>
  </TitlesOfParts>
  <Company>TCEQ</Company>
  <LinksUpToDate>false</LinksUpToDate>
  <CharactersWithSpaces>74028</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1900570</vt:i4>
      </vt:variant>
      <vt:variant>
        <vt:i4>2</vt:i4>
      </vt:variant>
      <vt:variant>
        <vt:i4>0</vt:i4>
      </vt:variant>
      <vt:variant>
        <vt:i4>5</vt:i4>
      </vt:variant>
      <vt:variant>
        <vt:lpwstr>https://webmail.tceq.texas.gov/gw/webpub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 Proposed Permit w/ ED Response to Comments</dc:title>
  <dc:subject>FOP Proposed Permit w/ ED Response to Comments</dc:subject>
  <dc:creator>TCEQ</dc:creator>
  <cp:lastModifiedBy>Vasant Chaphekar</cp:lastModifiedBy>
  <cp:revision>6</cp:revision>
  <dcterms:created xsi:type="dcterms:W3CDTF">2020-10-21T14:14:00Z</dcterms:created>
  <dcterms:modified xsi:type="dcterms:W3CDTF">2020-10-27T15:25:00Z</dcterms:modified>
</cp:coreProperties>
</file>